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bidiVisual/>
        <w:tblW w:w="9350" w:type="dxa"/>
        <w:tblLayout w:type="fixed"/>
        <w:tblLook w:val="04A0" w:firstRow="1" w:lastRow="0" w:firstColumn="1" w:lastColumn="0" w:noHBand="0" w:noVBand="1"/>
      </w:tblPr>
      <w:tblGrid>
        <w:gridCol w:w="1684"/>
        <w:gridCol w:w="5866"/>
        <w:gridCol w:w="1800"/>
      </w:tblGrid>
      <w:tr w:rsidR="00E202B2" w:rsidRPr="00BE76B9" w14:paraId="5D4EF43A" w14:textId="77777777">
        <w:tc>
          <w:tcPr>
            <w:tcW w:w="1684" w:type="dxa"/>
            <w:tcBorders>
              <w:top w:val="nil"/>
              <w:left w:val="nil"/>
              <w:bottom w:val="nil"/>
              <w:right w:val="nil"/>
            </w:tcBorders>
          </w:tcPr>
          <w:p w14:paraId="6139368C" w14:textId="77777777" w:rsidR="00E202B2" w:rsidRPr="00BE76B9" w:rsidRDefault="00A1659B">
            <w:pPr>
              <w:bidi/>
              <w:spacing w:after="0" w:line="240" w:lineRule="auto"/>
              <w:rPr>
                <w:rFonts w:cs="B Nazanin"/>
                <w:sz w:val="28"/>
                <w:szCs w:val="28"/>
              </w:rPr>
            </w:pPr>
            <w:r w:rsidRPr="00BE76B9">
              <w:rPr>
                <w:noProof/>
                <w:rtl/>
              </w:rPr>
              <w:drawing>
                <wp:inline distT="0" distB="0" distL="0" distR="0" wp14:anchorId="74384982" wp14:editId="2E68F15F">
                  <wp:extent cx="878205" cy="1188720"/>
                  <wp:effectExtent l="0" t="0" r="0" b="0"/>
                  <wp:docPr id="1" name="Picture 2" descr="E:\توسعه و ارزیابی تحقیقات\Research Vice Chanceller 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E:\توسعه و ارزیابی تحقیقات\Research Vice Chanceller Logo.tif"/>
                          <pic:cNvPicPr>
                            <a:picLocks noChangeAspect="1" noChangeArrowheads="1"/>
                          </pic:cNvPicPr>
                        </pic:nvPicPr>
                        <pic:blipFill>
                          <a:blip r:embed="rId7"/>
                          <a:srcRect b="2518530"/>
                          <a:stretch>
                            <a:fillRect/>
                          </a:stretch>
                        </pic:blipFill>
                        <pic:spPr bwMode="auto">
                          <a:xfrm>
                            <a:off x="0" y="0"/>
                            <a:ext cx="878205" cy="1188720"/>
                          </a:xfrm>
                          <a:prstGeom prst="rect">
                            <a:avLst/>
                          </a:prstGeom>
                        </pic:spPr>
                      </pic:pic>
                    </a:graphicData>
                  </a:graphic>
                </wp:inline>
              </w:drawing>
            </w:r>
          </w:p>
        </w:tc>
        <w:tc>
          <w:tcPr>
            <w:tcW w:w="5866" w:type="dxa"/>
            <w:tcBorders>
              <w:top w:val="nil"/>
              <w:left w:val="nil"/>
              <w:bottom w:val="nil"/>
              <w:right w:val="nil"/>
            </w:tcBorders>
          </w:tcPr>
          <w:p w14:paraId="6AEE79D0" w14:textId="77777777" w:rsidR="00E202B2" w:rsidRPr="00BE76B9" w:rsidRDefault="00000000">
            <w:pPr>
              <w:bidi/>
              <w:spacing w:after="0" w:line="240" w:lineRule="auto"/>
              <w:jc w:val="center"/>
              <w:rPr>
                <w:rFonts w:cs="B Nazanin"/>
                <w:sz w:val="28"/>
                <w:szCs w:val="28"/>
              </w:rPr>
            </w:pPr>
            <w:r>
              <w:pict w14:anchorId="0B008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3" o:spid="_x0000_s1027" type="#_x0000_t75" style="position:absolute;left:0;text-align:left;margin-left:0;margin-top:0;width:50pt;height:50pt;z-index:251659776;visibility:hidden;mso-position-horizontal-relative:text;mso-position-vertical-relative:text">
                  <o:lock v:ext="edit" selection="t"/>
                </v:shape>
              </w:pict>
            </w:r>
            <w:r w:rsidR="00A1659B" w:rsidRPr="00BE76B9">
              <w:rPr>
                <w:rtl/>
              </w:rPr>
              <w:object w:dxaOrig="3330" w:dyaOrig="1875" w14:anchorId="2E65B4F6">
                <v:shape id="ole_rId3" o:spid="_x0000_i1025" type="#_x0000_t75" style="width:165.6pt;height:93.6pt;visibility:visible;mso-wrap-distance-right:0" o:ole="">
                  <v:imagedata r:id="rId8" o:title=""/>
                </v:shape>
                <o:OLEObject Type="Embed" ProgID="PBrush" ShapeID="ole_rId3" DrawAspect="Content" ObjectID="_1807254382" r:id="rId9"/>
              </w:object>
            </w:r>
          </w:p>
          <w:p w14:paraId="59C42269" w14:textId="3A22C967" w:rsidR="00E202B2" w:rsidRPr="00BE76B9" w:rsidRDefault="00E202B2">
            <w:pPr>
              <w:bidi/>
              <w:spacing w:after="0" w:line="240" w:lineRule="auto"/>
              <w:jc w:val="center"/>
              <w:rPr>
                <w:rFonts w:cs="B Nazanin"/>
                <w:sz w:val="28"/>
                <w:szCs w:val="28"/>
                <w:rtl/>
                <w:lang w:bidi="fa-IR"/>
              </w:rPr>
            </w:pPr>
          </w:p>
        </w:tc>
        <w:tc>
          <w:tcPr>
            <w:tcW w:w="1800" w:type="dxa"/>
            <w:tcBorders>
              <w:top w:val="nil"/>
              <w:left w:val="nil"/>
              <w:bottom w:val="nil"/>
              <w:right w:val="nil"/>
            </w:tcBorders>
          </w:tcPr>
          <w:p w14:paraId="54690E1B" w14:textId="77777777" w:rsidR="00E202B2" w:rsidRPr="00BE76B9" w:rsidRDefault="00E202B2">
            <w:pPr>
              <w:bidi/>
              <w:spacing w:after="0" w:line="240" w:lineRule="auto"/>
              <w:rPr>
                <w:rFonts w:cs="B Nazanin"/>
                <w:sz w:val="28"/>
                <w:szCs w:val="28"/>
              </w:rPr>
            </w:pPr>
          </w:p>
        </w:tc>
      </w:tr>
    </w:tbl>
    <w:p w14:paraId="38FC4DC8" w14:textId="77777777" w:rsidR="00E202B2" w:rsidRPr="00BE76B9" w:rsidRDefault="00E202B2">
      <w:pPr>
        <w:bidi/>
        <w:jc w:val="both"/>
        <w:rPr>
          <w:rFonts w:ascii="Calibri" w:hAnsi="Calibri" w:cs="B Nazanin"/>
          <w:b/>
          <w:bCs/>
          <w:sz w:val="24"/>
          <w:szCs w:val="28"/>
          <w:lang w:bidi="fa-IR"/>
        </w:rPr>
      </w:pPr>
    </w:p>
    <w:p w14:paraId="63F3FBFC" w14:textId="77777777" w:rsidR="00E202B2" w:rsidRPr="00BE76B9" w:rsidRDefault="00A1659B">
      <w:pPr>
        <w:bidi/>
        <w:rPr>
          <w:rFonts w:cs="B Nazanin"/>
          <w:b/>
          <w:bCs/>
          <w:sz w:val="28"/>
          <w:szCs w:val="28"/>
          <w:lang w:bidi="fa-IR"/>
        </w:rPr>
      </w:pPr>
      <w:r w:rsidRPr="00BE76B9">
        <w:rPr>
          <w:rFonts w:cs="B Nazanin"/>
          <w:b/>
          <w:bCs/>
          <w:sz w:val="28"/>
          <w:szCs w:val="28"/>
          <w:rtl/>
          <w:lang w:bidi="fa-IR"/>
        </w:rPr>
        <w:t xml:space="preserve">الف) چکیده </w:t>
      </w:r>
    </w:p>
    <w:tbl>
      <w:tblPr>
        <w:tblStyle w:val="TableGrid"/>
        <w:bidiVisual/>
        <w:tblW w:w="9350" w:type="dxa"/>
        <w:tblLayout w:type="fixed"/>
        <w:tblLook w:val="04A0" w:firstRow="1" w:lastRow="0" w:firstColumn="1" w:lastColumn="0" w:noHBand="0" w:noVBand="1"/>
      </w:tblPr>
      <w:tblGrid>
        <w:gridCol w:w="3410"/>
        <w:gridCol w:w="1800"/>
        <w:gridCol w:w="2070"/>
        <w:gridCol w:w="2070"/>
      </w:tblGrid>
      <w:tr w:rsidR="00E202B2" w:rsidRPr="00BE76B9" w14:paraId="60A2F883" w14:textId="77777777">
        <w:trPr>
          <w:trHeight w:val="20"/>
        </w:trPr>
        <w:tc>
          <w:tcPr>
            <w:tcW w:w="9349" w:type="dxa"/>
            <w:gridSpan w:val="4"/>
            <w:shd w:val="clear" w:color="auto" w:fill="D9D9D9" w:themeFill="background1" w:themeFillShade="D9"/>
            <w:vAlign w:val="center"/>
          </w:tcPr>
          <w:p w14:paraId="2216D2D5" w14:textId="77777777" w:rsidR="00E202B2" w:rsidRPr="00BE76B9" w:rsidRDefault="00A1659B">
            <w:pPr>
              <w:bidi/>
              <w:spacing w:after="0" w:line="240" w:lineRule="auto"/>
              <w:rPr>
                <w:rFonts w:cs="B Nazanin"/>
                <w:b/>
                <w:bCs/>
                <w:sz w:val="28"/>
                <w:szCs w:val="28"/>
                <w:lang w:bidi="fa-IR"/>
              </w:rPr>
            </w:pPr>
            <w:r w:rsidRPr="00BE76B9">
              <w:rPr>
                <w:rFonts w:ascii="Calibri" w:eastAsia="Calibri" w:hAnsi="Calibri" w:cs="B Nazanin"/>
                <w:b/>
                <w:bCs/>
                <w:sz w:val="26"/>
                <w:szCs w:val="26"/>
                <w:rtl/>
                <w:lang w:bidi="fa-IR"/>
              </w:rPr>
              <w:t>مجری اصلی</w:t>
            </w:r>
          </w:p>
        </w:tc>
      </w:tr>
      <w:tr w:rsidR="00E202B2" w:rsidRPr="00BE76B9" w14:paraId="058882FA" w14:textId="77777777">
        <w:trPr>
          <w:trHeight w:val="504"/>
        </w:trPr>
        <w:tc>
          <w:tcPr>
            <w:tcW w:w="9349" w:type="dxa"/>
            <w:gridSpan w:val="4"/>
            <w:vAlign w:val="center"/>
          </w:tcPr>
          <w:p w14:paraId="6724B033" w14:textId="4CEB643F" w:rsidR="00E202B2" w:rsidRPr="00BE76B9" w:rsidRDefault="00A1659B">
            <w:pPr>
              <w:bidi/>
              <w:spacing w:after="0" w:line="240" w:lineRule="auto"/>
              <w:rPr>
                <w:rFonts w:cs="B Nazanin"/>
                <w:sz w:val="26"/>
                <w:szCs w:val="26"/>
                <w:lang w:bidi="fa-IR"/>
              </w:rPr>
            </w:pPr>
            <w:commentRangeStart w:id="0"/>
            <w:commentRangeStart w:id="1"/>
            <w:r w:rsidRPr="00BE76B9">
              <w:rPr>
                <w:rFonts w:ascii="Calibri" w:eastAsia="Calibri" w:hAnsi="Calibri" w:cs="B Nazanin"/>
                <w:sz w:val="26"/>
                <w:szCs w:val="26"/>
                <w:rtl/>
                <w:lang w:bidi="fa-IR"/>
              </w:rPr>
              <w:t xml:space="preserve">دکتر </w:t>
            </w:r>
            <w:r w:rsidR="000C05AB" w:rsidRPr="00BE76B9">
              <w:rPr>
                <w:rFonts w:ascii="Calibri" w:eastAsia="Calibri" w:hAnsi="Calibri" w:cs="B Nazanin" w:hint="cs"/>
                <w:sz w:val="26"/>
                <w:szCs w:val="26"/>
                <w:rtl/>
                <w:lang w:bidi="fa-IR"/>
              </w:rPr>
              <w:t>آرمان</w:t>
            </w:r>
            <w:r w:rsidR="00032C80" w:rsidRPr="00BE76B9">
              <w:rPr>
                <w:rFonts w:ascii="Calibri" w:eastAsia="Calibri" w:hAnsi="Calibri" w:cs="B Nazanin" w:hint="cs"/>
                <w:sz w:val="26"/>
                <w:szCs w:val="26"/>
                <w:rtl/>
                <w:lang w:bidi="fa-IR"/>
              </w:rPr>
              <w:t xml:space="preserve"> اطرشی</w:t>
            </w:r>
            <w:commentRangeEnd w:id="0"/>
            <w:r w:rsidR="00371ECC">
              <w:rPr>
                <w:rStyle w:val="CommentReference"/>
                <w:rtl/>
              </w:rPr>
              <w:commentReference w:id="0"/>
            </w:r>
            <w:commentRangeEnd w:id="1"/>
            <w:r w:rsidR="00E25877">
              <w:rPr>
                <w:rStyle w:val="CommentReference"/>
                <w:rtl/>
              </w:rPr>
              <w:commentReference w:id="1"/>
            </w:r>
          </w:p>
        </w:tc>
      </w:tr>
      <w:tr w:rsidR="00E202B2" w:rsidRPr="00BE76B9" w14:paraId="0B345A9D" w14:textId="77777777">
        <w:trPr>
          <w:trHeight w:val="20"/>
        </w:trPr>
        <w:tc>
          <w:tcPr>
            <w:tcW w:w="9349" w:type="dxa"/>
            <w:gridSpan w:val="4"/>
            <w:shd w:val="clear" w:color="auto" w:fill="D9D9D9" w:themeFill="background1" w:themeFillShade="D9"/>
            <w:vAlign w:val="center"/>
          </w:tcPr>
          <w:p w14:paraId="61155A41" w14:textId="77777777" w:rsidR="00E202B2" w:rsidRPr="00BE76B9" w:rsidRDefault="00A1659B">
            <w:pPr>
              <w:bidi/>
              <w:spacing w:after="0" w:line="240" w:lineRule="auto"/>
              <w:rPr>
                <w:rFonts w:cs="B Nazanin"/>
                <w:b/>
                <w:bCs/>
                <w:sz w:val="28"/>
                <w:szCs w:val="28"/>
                <w:lang w:bidi="fa-IR"/>
              </w:rPr>
            </w:pPr>
            <w:r w:rsidRPr="00BE76B9">
              <w:rPr>
                <w:rFonts w:ascii="Calibri" w:eastAsia="Calibri" w:hAnsi="Calibri" w:cs="B Nazanin"/>
                <w:b/>
                <w:bCs/>
                <w:sz w:val="26"/>
                <w:szCs w:val="26"/>
                <w:rtl/>
                <w:lang w:bidi="fa-IR"/>
              </w:rPr>
              <w:t xml:space="preserve">همکاران طرح </w:t>
            </w:r>
          </w:p>
        </w:tc>
      </w:tr>
      <w:tr w:rsidR="00E202B2" w:rsidRPr="00BE76B9" w14:paraId="25815340" w14:textId="77777777">
        <w:trPr>
          <w:trHeight w:val="504"/>
        </w:trPr>
        <w:tc>
          <w:tcPr>
            <w:tcW w:w="9349" w:type="dxa"/>
            <w:gridSpan w:val="4"/>
            <w:shd w:val="clear" w:color="auto" w:fill="auto"/>
            <w:vAlign w:val="center"/>
          </w:tcPr>
          <w:p w14:paraId="72A595E9" w14:textId="31BD39B4" w:rsidR="00E202B2" w:rsidRPr="00BE76B9" w:rsidRDefault="00A1659B">
            <w:pPr>
              <w:bidi/>
              <w:spacing w:after="0" w:line="240" w:lineRule="auto"/>
              <w:rPr>
                <w:rFonts w:cs="B Nazanin"/>
                <w:b/>
                <w:bCs/>
                <w:color w:val="BFBFBF" w:themeColor="background1" w:themeShade="BF"/>
                <w:sz w:val="26"/>
                <w:szCs w:val="26"/>
                <w:lang w:bidi="fa-IR"/>
              </w:rPr>
            </w:pPr>
            <w:r w:rsidRPr="00BE76B9">
              <w:rPr>
                <w:rFonts w:eastAsia="Calibri" w:cs="B Nazanin"/>
                <w:b/>
                <w:bCs/>
                <w:color w:val="BFBFBF" w:themeColor="background1" w:themeShade="BF"/>
                <w:sz w:val="26"/>
                <w:szCs w:val="26"/>
                <w:rtl/>
                <w:lang w:bidi="fa-IR"/>
              </w:rPr>
              <w:t xml:space="preserve"> </w:t>
            </w:r>
          </w:p>
          <w:tbl>
            <w:tblPr>
              <w:tblStyle w:val="TableGrid"/>
              <w:bidiVisual/>
              <w:tblW w:w="9124" w:type="dxa"/>
              <w:jc w:val="center"/>
              <w:tblLayout w:type="fixed"/>
              <w:tblLook w:val="04A0" w:firstRow="1" w:lastRow="0" w:firstColumn="1" w:lastColumn="0" w:noHBand="0" w:noVBand="1"/>
            </w:tblPr>
            <w:tblGrid>
              <w:gridCol w:w="2282"/>
              <w:gridCol w:w="2281"/>
              <w:gridCol w:w="2281"/>
              <w:gridCol w:w="2280"/>
            </w:tblGrid>
            <w:tr w:rsidR="00E202B2" w:rsidRPr="00BE76B9" w14:paraId="05F859B9" w14:textId="77777777" w:rsidTr="00AC43C9">
              <w:trPr>
                <w:trHeight w:val="20"/>
                <w:jc w:val="center"/>
              </w:trPr>
              <w:tc>
                <w:tcPr>
                  <w:tcW w:w="9124" w:type="dxa"/>
                  <w:gridSpan w:val="4"/>
                </w:tcPr>
                <w:p w14:paraId="55750973" w14:textId="77777777" w:rsidR="00E202B2" w:rsidRPr="00BE76B9" w:rsidRDefault="00A1659B">
                  <w:pPr>
                    <w:pStyle w:val="Y1"/>
                    <w:spacing w:after="0" w:line="240" w:lineRule="auto"/>
                    <w:rPr>
                      <w:szCs w:val="26"/>
                    </w:rPr>
                  </w:pPr>
                  <w:r w:rsidRPr="00BE76B9">
                    <w:rPr>
                      <w:rFonts w:eastAsia="Calibri"/>
                      <w:szCs w:val="26"/>
                      <w:rtl/>
                    </w:rPr>
                    <w:t xml:space="preserve">دانشجو </w:t>
                  </w:r>
                </w:p>
              </w:tc>
            </w:tr>
            <w:tr w:rsidR="00AC43C9" w:rsidRPr="00BE76B9" w14:paraId="176CBE7A" w14:textId="77777777" w:rsidTr="00AC43C9">
              <w:trPr>
                <w:trHeight w:val="20"/>
                <w:jc w:val="center"/>
              </w:trPr>
              <w:tc>
                <w:tcPr>
                  <w:tcW w:w="2282" w:type="dxa"/>
                </w:tcPr>
                <w:p w14:paraId="2396B2A0" w14:textId="77777777" w:rsidR="00AC43C9" w:rsidRPr="00BE76B9" w:rsidRDefault="00AC43C9" w:rsidP="00AC43C9">
                  <w:pPr>
                    <w:pStyle w:val="PROPOSAL"/>
                    <w:rPr>
                      <w:lang w:bidi="fa-IR"/>
                    </w:rPr>
                  </w:pPr>
                  <w:r w:rsidRPr="00BE76B9">
                    <w:rPr>
                      <w:rFonts w:ascii="Calibri" w:eastAsia="Calibri" w:hAnsi="Calibri"/>
                      <w:rtl/>
                      <w:lang w:bidi="fa-IR"/>
                    </w:rPr>
                    <w:t>علیرضا ربیعی</w:t>
                  </w:r>
                </w:p>
              </w:tc>
              <w:tc>
                <w:tcPr>
                  <w:tcW w:w="2281" w:type="dxa"/>
                </w:tcPr>
                <w:p w14:paraId="674F623D" w14:textId="09DD823D" w:rsidR="00AC43C9" w:rsidRPr="00BE76B9" w:rsidRDefault="00AC43C9" w:rsidP="00AC43C9">
                  <w:pPr>
                    <w:bidi/>
                    <w:spacing w:after="0" w:line="240" w:lineRule="auto"/>
                    <w:rPr>
                      <w:rFonts w:cs="B Nazanin"/>
                      <w:b/>
                      <w:bCs/>
                      <w:color w:val="FF0000"/>
                      <w:sz w:val="26"/>
                      <w:szCs w:val="26"/>
                      <w:lang w:bidi="fa-IR"/>
                    </w:rPr>
                  </w:pPr>
                  <w:r w:rsidRPr="00BE76B9">
                    <w:rPr>
                      <w:rFonts w:ascii="IRNazanin" w:hAnsi="IRNazanin" w:cs="IRNazanin" w:hint="cs"/>
                      <w:sz w:val="26"/>
                      <w:szCs w:val="26"/>
                      <w:rtl/>
                      <w:lang w:bidi="fa-IR"/>
                    </w:rPr>
                    <w:t>دکترای حرفه ای عمومی</w:t>
                  </w:r>
                </w:p>
              </w:tc>
              <w:tc>
                <w:tcPr>
                  <w:tcW w:w="2281" w:type="dxa"/>
                </w:tcPr>
                <w:p w14:paraId="6B78AE40" w14:textId="66AA44B1" w:rsidR="00AC43C9" w:rsidRPr="00BE76B9" w:rsidRDefault="00AC43C9" w:rsidP="00AC43C9">
                  <w:pPr>
                    <w:bidi/>
                    <w:spacing w:after="0" w:line="240" w:lineRule="auto"/>
                    <w:rPr>
                      <w:rFonts w:cs="B Nazanin"/>
                      <w:b/>
                      <w:bCs/>
                      <w:color w:val="BFBFBF" w:themeColor="background1" w:themeShade="BF"/>
                      <w:sz w:val="26"/>
                      <w:szCs w:val="26"/>
                      <w:lang w:bidi="fa-IR"/>
                    </w:rPr>
                  </w:pPr>
                  <w:r w:rsidRPr="00BE76B9">
                    <w:rPr>
                      <w:rFonts w:ascii="IRNazanin" w:hAnsi="IRNazanin" w:cs="IRNazanin" w:hint="cs"/>
                      <w:sz w:val="26"/>
                      <w:szCs w:val="26"/>
                      <w:rtl/>
                      <w:lang w:bidi="fa-IR"/>
                    </w:rPr>
                    <w:t>پزشکی عمومی</w:t>
                  </w:r>
                </w:p>
              </w:tc>
              <w:tc>
                <w:tcPr>
                  <w:tcW w:w="2280" w:type="dxa"/>
                </w:tcPr>
                <w:p w14:paraId="0FC1C344" w14:textId="77777777" w:rsidR="00AC43C9" w:rsidRPr="00BE76B9" w:rsidRDefault="00AC43C9" w:rsidP="00AC43C9">
                  <w:pPr>
                    <w:bidi/>
                    <w:spacing w:after="0" w:line="240" w:lineRule="auto"/>
                    <w:rPr>
                      <w:rFonts w:cs="B Nazanin"/>
                      <w:b/>
                      <w:bCs/>
                      <w:sz w:val="26"/>
                      <w:szCs w:val="26"/>
                      <w:rtl/>
                      <w:lang w:bidi="fa-IR"/>
                    </w:rPr>
                  </w:pPr>
                  <w:r w:rsidRPr="00BE76B9">
                    <w:rPr>
                      <w:rFonts w:eastAsia="Calibri" w:cs="B Nazanin"/>
                      <w:b/>
                      <w:bCs/>
                      <w:sz w:val="26"/>
                      <w:szCs w:val="26"/>
                      <w:lang w:bidi="fa-IR"/>
                    </w:rPr>
                    <w:t>981111141</w:t>
                  </w:r>
                </w:p>
              </w:tc>
            </w:tr>
            <w:tr w:rsidR="00AC43C9" w:rsidRPr="00BE76B9" w14:paraId="01D0AD2F" w14:textId="77777777" w:rsidTr="00AC43C9">
              <w:trPr>
                <w:trHeight w:val="20"/>
                <w:jc w:val="center"/>
              </w:trPr>
              <w:tc>
                <w:tcPr>
                  <w:tcW w:w="9124" w:type="dxa"/>
                  <w:gridSpan w:val="4"/>
                </w:tcPr>
                <w:p w14:paraId="41D41FB1" w14:textId="77777777" w:rsidR="00AC43C9" w:rsidRPr="00BE76B9" w:rsidRDefault="00AC43C9" w:rsidP="00AC43C9">
                  <w:pPr>
                    <w:pStyle w:val="Y1"/>
                    <w:spacing w:after="0" w:line="240" w:lineRule="auto"/>
                    <w:rPr>
                      <w:szCs w:val="26"/>
                    </w:rPr>
                  </w:pPr>
                  <w:r w:rsidRPr="00BE76B9">
                    <w:rPr>
                      <w:rFonts w:eastAsia="Calibri"/>
                      <w:szCs w:val="26"/>
                      <w:rtl/>
                    </w:rPr>
                    <w:t xml:space="preserve">استاد/استادان مشاور </w:t>
                  </w:r>
                </w:p>
              </w:tc>
            </w:tr>
            <w:tr w:rsidR="00AC43C9" w:rsidRPr="00BE76B9" w14:paraId="6DC44F19" w14:textId="77777777" w:rsidTr="00AC43C9">
              <w:trPr>
                <w:trHeight w:val="20"/>
                <w:jc w:val="center"/>
              </w:trPr>
              <w:tc>
                <w:tcPr>
                  <w:tcW w:w="2282" w:type="dxa"/>
                </w:tcPr>
                <w:p w14:paraId="3D909C6C" w14:textId="77777777" w:rsidR="00AC43C9" w:rsidRPr="00BE76B9" w:rsidRDefault="00AC43C9" w:rsidP="00AC43C9">
                  <w:pPr>
                    <w:spacing w:after="0" w:line="240" w:lineRule="auto"/>
                    <w:jc w:val="right"/>
                    <w:rPr>
                      <w:sz w:val="26"/>
                      <w:szCs w:val="26"/>
                      <w:lang w:bidi="fa-IR"/>
                    </w:rPr>
                  </w:pPr>
                  <w:r w:rsidRPr="00BE76B9">
                    <w:rPr>
                      <w:rFonts w:ascii="Calibri" w:eastAsia="Calibri" w:hAnsi="Calibri" w:cs="B Nazanin"/>
                      <w:b/>
                      <w:bCs/>
                      <w:sz w:val="26"/>
                      <w:szCs w:val="26"/>
                      <w:rtl/>
                      <w:lang w:bidi="fa-IR"/>
                    </w:rPr>
                    <w:t>دکتر امید اطرشی</w:t>
                  </w:r>
                  <w:r w:rsidRPr="00BE76B9">
                    <w:rPr>
                      <w:rFonts w:ascii="Calibri" w:eastAsia="Calibri" w:hAnsi="Calibri" w:cs="B Nazanin"/>
                      <w:b/>
                      <w:bCs/>
                      <w:sz w:val="26"/>
                      <w:szCs w:val="26"/>
                      <w:lang w:bidi="fa-IR"/>
                    </w:rPr>
                    <w:t xml:space="preserve"> </w:t>
                  </w:r>
                </w:p>
              </w:tc>
              <w:tc>
                <w:tcPr>
                  <w:tcW w:w="2281" w:type="dxa"/>
                </w:tcPr>
                <w:p w14:paraId="6FCDA57D" w14:textId="3B6AD39F" w:rsidR="00AC43C9" w:rsidRPr="00BE76B9" w:rsidRDefault="00CC29BD" w:rsidP="00AC43C9">
                  <w:pPr>
                    <w:bidi/>
                    <w:spacing w:after="0" w:line="240" w:lineRule="auto"/>
                    <w:rPr>
                      <w:rFonts w:cs="B Nazanin"/>
                      <w:b/>
                      <w:bCs/>
                      <w:color w:val="BFBFBF" w:themeColor="background1" w:themeShade="BF"/>
                      <w:sz w:val="26"/>
                      <w:szCs w:val="26"/>
                      <w:lang w:bidi="fa-IR"/>
                    </w:rPr>
                  </w:pPr>
                  <w:r w:rsidRPr="00BE76B9">
                    <w:rPr>
                      <w:rFonts w:ascii="Calibri" w:eastAsia="Calibri" w:hAnsi="Calibri" w:cs="B Nazanin" w:hint="cs"/>
                      <w:b/>
                      <w:bCs/>
                      <w:sz w:val="26"/>
                      <w:szCs w:val="26"/>
                      <w:rtl/>
                      <w:lang w:bidi="fa-IR"/>
                    </w:rPr>
                    <w:t xml:space="preserve">استاد یار </w:t>
                  </w:r>
                  <w:r w:rsidR="00AC43C9" w:rsidRPr="00BE76B9">
                    <w:rPr>
                      <w:rFonts w:ascii="Calibri" w:eastAsia="Calibri" w:hAnsi="Calibri" w:cs="B Nazanin"/>
                      <w:b/>
                      <w:bCs/>
                      <w:sz w:val="26"/>
                      <w:szCs w:val="26"/>
                      <w:rtl/>
                      <w:lang w:bidi="fa-IR"/>
                    </w:rPr>
                    <w:t>سم شناسی بالینی</w:t>
                  </w:r>
                </w:p>
              </w:tc>
              <w:tc>
                <w:tcPr>
                  <w:tcW w:w="2281" w:type="dxa"/>
                </w:tcPr>
                <w:p w14:paraId="3F529D7A" w14:textId="77777777" w:rsidR="00AC43C9" w:rsidRPr="00BE76B9" w:rsidRDefault="00AC43C9" w:rsidP="00AC43C9">
                  <w:pPr>
                    <w:bidi/>
                    <w:spacing w:after="0" w:line="240" w:lineRule="auto"/>
                    <w:rPr>
                      <w:rFonts w:cs="B Nazanin"/>
                      <w:color w:val="BFBFBF" w:themeColor="background1" w:themeShade="BF"/>
                      <w:sz w:val="26"/>
                      <w:szCs w:val="26"/>
                      <w:lang w:bidi="fa-IR"/>
                    </w:rPr>
                  </w:pP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دانشگاه علوم پزشکی اصفهان</w:t>
                  </w:r>
                </w:p>
              </w:tc>
              <w:tc>
                <w:tcPr>
                  <w:tcW w:w="2280" w:type="dxa"/>
                </w:tcPr>
                <w:p w14:paraId="5F702EE7" w14:textId="77777777" w:rsidR="00AC43C9" w:rsidRPr="00BE76B9" w:rsidRDefault="00AC43C9" w:rsidP="00AC43C9">
                  <w:pPr>
                    <w:bidi/>
                    <w:spacing w:after="0" w:line="240" w:lineRule="auto"/>
                    <w:rPr>
                      <w:rFonts w:cs="B Nazanin"/>
                      <w:b/>
                      <w:bCs/>
                      <w:color w:val="BFBFBF" w:themeColor="background1" w:themeShade="BF"/>
                      <w:sz w:val="26"/>
                      <w:szCs w:val="26"/>
                      <w:lang w:bidi="fa-IR"/>
                    </w:rPr>
                  </w:pPr>
                </w:p>
              </w:tc>
            </w:tr>
            <w:tr w:rsidR="00AC43C9" w:rsidRPr="00BE76B9" w14:paraId="78C8C59C" w14:textId="77777777" w:rsidTr="00AC43C9">
              <w:trPr>
                <w:trHeight w:val="20"/>
                <w:jc w:val="center"/>
              </w:trPr>
              <w:tc>
                <w:tcPr>
                  <w:tcW w:w="9124" w:type="dxa"/>
                  <w:gridSpan w:val="4"/>
                </w:tcPr>
                <w:p w14:paraId="1F1B639A" w14:textId="77777777" w:rsidR="00AC43C9" w:rsidRPr="00BE76B9" w:rsidRDefault="00AC43C9" w:rsidP="00AC43C9">
                  <w:pPr>
                    <w:pStyle w:val="Y1"/>
                    <w:spacing w:after="0" w:line="240" w:lineRule="auto"/>
                    <w:rPr>
                      <w:szCs w:val="26"/>
                    </w:rPr>
                  </w:pPr>
                  <w:r w:rsidRPr="00BE76B9">
                    <w:rPr>
                      <w:rFonts w:eastAsia="Calibri"/>
                      <w:szCs w:val="26"/>
                      <w:rtl/>
                    </w:rPr>
                    <w:t xml:space="preserve">سایر همکاران </w:t>
                  </w:r>
                </w:p>
              </w:tc>
            </w:tr>
            <w:tr w:rsidR="00CC29BD" w:rsidRPr="00BE76B9" w14:paraId="2165466A" w14:textId="77777777" w:rsidTr="00AC43C9">
              <w:trPr>
                <w:trHeight w:val="20"/>
                <w:jc w:val="center"/>
              </w:trPr>
              <w:tc>
                <w:tcPr>
                  <w:tcW w:w="2282" w:type="dxa"/>
                </w:tcPr>
                <w:p w14:paraId="4951FA7E" w14:textId="4D00D35C" w:rsidR="00CC29BD" w:rsidRPr="00BE76B9" w:rsidRDefault="00CC29BD" w:rsidP="00CC29BD">
                  <w:pPr>
                    <w:spacing w:after="0" w:line="240" w:lineRule="auto"/>
                    <w:jc w:val="right"/>
                    <w:rPr>
                      <w:sz w:val="26"/>
                      <w:szCs w:val="26"/>
                      <w:lang w:bidi="fa-IR"/>
                    </w:rPr>
                  </w:pPr>
                  <w:r w:rsidRPr="00BE76B9">
                    <w:rPr>
                      <w:rFonts w:ascii="Calibri" w:eastAsia="Calibri" w:hAnsi="Calibri" w:cs="B Nazanin"/>
                      <w:b/>
                      <w:bCs/>
                      <w:sz w:val="26"/>
                      <w:szCs w:val="26"/>
                      <w:rtl/>
                      <w:lang w:bidi="fa-IR"/>
                    </w:rPr>
                    <w:t>دکتر</w:t>
                  </w:r>
                  <w:r w:rsidRPr="00BE76B9">
                    <w:rPr>
                      <w:rFonts w:ascii="Calibri" w:eastAsia="Calibri" w:hAnsi="Calibri" w:cs="B Nazanin" w:hint="cs"/>
                      <w:b/>
                      <w:bCs/>
                      <w:sz w:val="26"/>
                      <w:szCs w:val="26"/>
                      <w:rtl/>
                      <w:lang w:bidi="fa-IR"/>
                    </w:rPr>
                    <w:t xml:space="preserve"> رخساره معمار</w:t>
                  </w:r>
                  <w:r w:rsidRPr="00BE76B9">
                    <w:rPr>
                      <w:sz w:val="26"/>
                      <w:szCs w:val="26"/>
                      <w:lang w:bidi="fa-IR"/>
                    </w:rPr>
                    <w:t xml:space="preserve"> </w:t>
                  </w:r>
                </w:p>
              </w:tc>
              <w:tc>
                <w:tcPr>
                  <w:tcW w:w="2281" w:type="dxa"/>
                </w:tcPr>
                <w:p w14:paraId="69038152" w14:textId="05578895" w:rsidR="00CC29BD" w:rsidRPr="00BE76B9" w:rsidRDefault="00CC29BD" w:rsidP="00CC29BD">
                  <w:pPr>
                    <w:bidi/>
                    <w:spacing w:after="0" w:line="240" w:lineRule="auto"/>
                    <w:rPr>
                      <w:rFonts w:cs="B Nazanin"/>
                      <w:b/>
                      <w:bCs/>
                      <w:color w:val="BFBFBF" w:themeColor="background1" w:themeShade="BF"/>
                      <w:sz w:val="26"/>
                      <w:szCs w:val="26"/>
                      <w:lang w:bidi="fa-IR"/>
                    </w:rPr>
                  </w:pPr>
                  <w:r w:rsidRPr="00BE76B9">
                    <w:rPr>
                      <w:rFonts w:ascii="Calibri" w:eastAsia="Calibri" w:hAnsi="Calibri" w:cs="B Nazanin" w:hint="cs"/>
                      <w:b/>
                      <w:bCs/>
                      <w:sz w:val="26"/>
                      <w:szCs w:val="26"/>
                      <w:rtl/>
                      <w:lang w:bidi="fa-IR"/>
                    </w:rPr>
                    <w:t xml:space="preserve">دانشیار </w:t>
                  </w:r>
                  <w:r w:rsidRPr="00BE76B9">
                    <w:rPr>
                      <w:rFonts w:ascii="Calibri" w:eastAsia="Calibri" w:hAnsi="Calibri" w:cs="B Nazanin"/>
                      <w:b/>
                      <w:bCs/>
                      <w:sz w:val="26"/>
                      <w:szCs w:val="26"/>
                      <w:rtl/>
                      <w:lang w:bidi="fa-IR"/>
                    </w:rPr>
                    <w:t>سم شناسی بالینی</w:t>
                  </w:r>
                </w:p>
              </w:tc>
              <w:tc>
                <w:tcPr>
                  <w:tcW w:w="2281" w:type="dxa"/>
                </w:tcPr>
                <w:p w14:paraId="468526EB" w14:textId="105F243D" w:rsidR="00CC29BD" w:rsidRPr="00BE76B9" w:rsidRDefault="00CC29BD" w:rsidP="00CC29BD">
                  <w:pPr>
                    <w:bidi/>
                    <w:spacing w:after="0" w:line="240" w:lineRule="auto"/>
                    <w:rPr>
                      <w:rFonts w:cs="B Nazanin"/>
                      <w:b/>
                      <w:bCs/>
                      <w:color w:val="BFBFBF" w:themeColor="background1" w:themeShade="BF"/>
                      <w:sz w:val="26"/>
                      <w:szCs w:val="26"/>
                      <w:lang w:bidi="fa-IR"/>
                    </w:rPr>
                  </w:pP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دانشگاه علوم پزشکی اصفهان</w:t>
                  </w:r>
                </w:p>
              </w:tc>
              <w:tc>
                <w:tcPr>
                  <w:tcW w:w="2280" w:type="dxa"/>
                </w:tcPr>
                <w:p w14:paraId="7D32D012" w14:textId="77777777" w:rsidR="00CC29BD" w:rsidRPr="00BE76B9" w:rsidRDefault="00CC29BD" w:rsidP="00CC29BD">
                  <w:pPr>
                    <w:bidi/>
                    <w:spacing w:after="0" w:line="240" w:lineRule="auto"/>
                    <w:rPr>
                      <w:rFonts w:cs="B Nazanin"/>
                      <w:b/>
                      <w:bCs/>
                      <w:color w:val="BFBFBF" w:themeColor="background1" w:themeShade="BF"/>
                      <w:sz w:val="26"/>
                      <w:szCs w:val="26"/>
                      <w:lang w:bidi="fa-IR"/>
                    </w:rPr>
                  </w:pPr>
                </w:p>
              </w:tc>
            </w:tr>
          </w:tbl>
          <w:p w14:paraId="454B1E5C" w14:textId="77777777" w:rsidR="00E202B2" w:rsidRPr="00BE76B9" w:rsidRDefault="00E202B2">
            <w:pPr>
              <w:bidi/>
              <w:spacing w:after="0" w:line="240" w:lineRule="auto"/>
              <w:rPr>
                <w:rFonts w:cs="B Nazanin"/>
                <w:b/>
                <w:bCs/>
                <w:color w:val="BFBFBF" w:themeColor="background1" w:themeShade="BF"/>
                <w:sz w:val="2"/>
                <w:szCs w:val="2"/>
                <w:lang w:bidi="fa-IR"/>
              </w:rPr>
            </w:pPr>
          </w:p>
          <w:p w14:paraId="6DD87EB2" w14:textId="77777777" w:rsidR="00E202B2" w:rsidRPr="00BE76B9" w:rsidRDefault="00E202B2">
            <w:pPr>
              <w:bidi/>
              <w:spacing w:after="0" w:line="240" w:lineRule="auto"/>
              <w:rPr>
                <w:rFonts w:cs="B Nazanin"/>
                <w:b/>
                <w:bCs/>
                <w:color w:val="BFBFBF" w:themeColor="background1" w:themeShade="BF"/>
                <w:sz w:val="10"/>
                <w:szCs w:val="10"/>
                <w:lang w:bidi="fa-IR"/>
              </w:rPr>
            </w:pPr>
          </w:p>
        </w:tc>
      </w:tr>
      <w:tr w:rsidR="00E202B2" w:rsidRPr="00BE76B9" w14:paraId="1BD7F531" w14:textId="77777777">
        <w:trPr>
          <w:trHeight w:val="20"/>
        </w:trPr>
        <w:tc>
          <w:tcPr>
            <w:tcW w:w="9349" w:type="dxa"/>
            <w:gridSpan w:val="4"/>
            <w:shd w:val="clear" w:color="auto" w:fill="D9D9D9" w:themeFill="background1" w:themeFillShade="D9"/>
            <w:vAlign w:val="center"/>
          </w:tcPr>
          <w:p w14:paraId="6D6376F8"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عنوان طرح</w:t>
            </w:r>
            <w:r w:rsidRPr="00BE76B9">
              <w:rPr>
                <w:rFonts w:ascii="Calibri" w:eastAsia="Calibri" w:hAnsi="Calibri" w:cs="B Nazanin"/>
                <w:sz w:val="26"/>
                <w:szCs w:val="26"/>
                <w:rtl/>
                <w:lang w:bidi="fa-IR"/>
              </w:rPr>
              <w:t xml:space="preserve"> </w:t>
            </w:r>
          </w:p>
        </w:tc>
      </w:tr>
      <w:tr w:rsidR="00E202B2" w:rsidRPr="00BE76B9" w14:paraId="0523B26E" w14:textId="77777777">
        <w:trPr>
          <w:trHeight w:val="576"/>
        </w:trPr>
        <w:tc>
          <w:tcPr>
            <w:tcW w:w="9349" w:type="dxa"/>
            <w:gridSpan w:val="4"/>
            <w:vAlign w:val="center"/>
          </w:tcPr>
          <w:p w14:paraId="46E61E42" w14:textId="4183F2E9" w:rsidR="00E202B2" w:rsidRPr="00BE76B9" w:rsidRDefault="00A1659B">
            <w:pPr>
              <w:bidi/>
              <w:spacing w:after="0" w:line="240" w:lineRule="auto"/>
              <w:rPr>
                <w:rFonts w:cs="B Nazanin"/>
                <w:b/>
                <w:bCs/>
                <w:color w:val="BFBFBF" w:themeColor="background1" w:themeShade="BF"/>
                <w:sz w:val="26"/>
                <w:szCs w:val="26"/>
                <w:lang w:bidi="fa-IR"/>
              </w:rPr>
            </w:pPr>
            <w:r w:rsidRPr="00BE76B9">
              <w:rPr>
                <w:rFonts w:ascii="Calibri" w:eastAsia="Calibri" w:hAnsi="Calibri" w:cs="B Nazanin"/>
                <w:b/>
                <w:bCs/>
                <w:sz w:val="26"/>
                <w:szCs w:val="26"/>
                <w:rtl/>
                <w:lang w:bidi="fa-IR"/>
              </w:rPr>
              <w:t xml:space="preserve">بررسی مقایسه ای نوع مسمومیت، فاکتورهای توکسیکوکلینیکی و پیایند در بیماران معتاد به </w:t>
            </w:r>
            <w:r w:rsidR="001548AA">
              <w:rPr>
                <w:rFonts w:ascii="Calibri" w:eastAsia="Calibri" w:hAnsi="Calibri" w:cs="B Nazanin" w:hint="cs"/>
                <w:b/>
                <w:bCs/>
                <w:sz w:val="26"/>
                <w:szCs w:val="26"/>
                <w:rtl/>
                <w:lang w:bidi="fa-IR"/>
              </w:rPr>
              <w:t>ا</w:t>
            </w:r>
            <w:r w:rsidRPr="00BE76B9">
              <w:rPr>
                <w:rFonts w:ascii="Calibri" w:eastAsia="Calibri" w:hAnsi="Calibri" w:cs="B Nazanin"/>
                <w:b/>
                <w:bCs/>
                <w:sz w:val="26"/>
                <w:szCs w:val="26"/>
                <w:rtl/>
                <w:lang w:bidi="fa-IR"/>
              </w:rPr>
              <w:t>لکل و محرک ها به تفکیک گروه های سنی و جنسیت</w:t>
            </w:r>
          </w:p>
        </w:tc>
      </w:tr>
      <w:tr w:rsidR="00E202B2" w:rsidRPr="00BE76B9" w14:paraId="7C5321A6" w14:textId="77777777">
        <w:trPr>
          <w:trHeight w:val="576"/>
        </w:trPr>
        <w:tc>
          <w:tcPr>
            <w:tcW w:w="9349" w:type="dxa"/>
            <w:gridSpan w:val="4"/>
            <w:vAlign w:val="center"/>
          </w:tcPr>
          <w:p w14:paraId="4580E161" w14:textId="7D855EDF" w:rsidR="00E202B2" w:rsidRPr="00BE76B9" w:rsidRDefault="00A1659B">
            <w:pPr>
              <w:spacing w:after="0" w:line="240" w:lineRule="auto"/>
              <w:rPr>
                <w:rFonts w:ascii="Times New Roman" w:hAnsi="Times New Roman" w:cs="Times New Roman"/>
                <w:b/>
                <w:bCs/>
                <w:color w:val="BFBFBF"/>
                <w:szCs w:val="26"/>
              </w:rPr>
            </w:pPr>
            <w:r w:rsidRPr="00BE76B9">
              <w:rPr>
                <w:rFonts w:ascii="Times New Roman" w:eastAsia="Calibri" w:hAnsi="Times New Roman" w:cs="Times New Roman"/>
                <w:b/>
                <w:bCs/>
                <w:sz w:val="26"/>
                <w:szCs w:val="26"/>
                <w:lang w:bidi="fa-IR"/>
              </w:rPr>
              <w:t>A comparative study of the types of poisoning, toxico-clinical factors and follow-up in addicted patients</w:t>
            </w:r>
            <w:r w:rsidR="00A015CA" w:rsidRPr="00BE76B9">
              <w:rPr>
                <w:rFonts w:ascii="Times New Roman" w:eastAsia="Calibri" w:hAnsi="Times New Roman" w:cs="Times New Roman"/>
                <w:b/>
                <w:bCs/>
                <w:sz w:val="26"/>
                <w:szCs w:val="26"/>
                <w:lang w:bidi="fa-IR"/>
              </w:rPr>
              <w:t xml:space="preserve"> (Alcohol/stimulants)</w:t>
            </w:r>
            <w:r w:rsidRPr="00BE76B9">
              <w:rPr>
                <w:rFonts w:ascii="Times New Roman" w:eastAsia="Calibri" w:hAnsi="Times New Roman" w:cs="Times New Roman"/>
                <w:b/>
                <w:bCs/>
                <w:sz w:val="26"/>
                <w:szCs w:val="26"/>
                <w:lang w:bidi="fa-IR"/>
              </w:rPr>
              <w:t xml:space="preserve"> by age groups and gender</w:t>
            </w:r>
          </w:p>
        </w:tc>
      </w:tr>
      <w:tr w:rsidR="00E202B2" w:rsidRPr="00BE76B9" w14:paraId="307A305B" w14:textId="77777777">
        <w:trPr>
          <w:trHeight w:val="20"/>
        </w:trPr>
        <w:tc>
          <w:tcPr>
            <w:tcW w:w="9349" w:type="dxa"/>
            <w:gridSpan w:val="4"/>
            <w:shd w:val="clear" w:color="auto" w:fill="D9D9D9" w:themeFill="background1" w:themeFillShade="D9"/>
            <w:vAlign w:val="center"/>
          </w:tcPr>
          <w:p w14:paraId="1C3ECE39" w14:textId="77777777" w:rsidR="00E202B2" w:rsidRPr="00BE76B9" w:rsidRDefault="00A1659B">
            <w:pPr>
              <w:bidi/>
              <w:spacing w:after="0" w:line="240" w:lineRule="auto"/>
              <w:rPr>
                <w:rFonts w:cs="B Nazanin"/>
                <w:sz w:val="26"/>
                <w:szCs w:val="26"/>
                <w:rtl/>
                <w:lang w:bidi="fa-IR"/>
              </w:rPr>
            </w:pPr>
            <w:r w:rsidRPr="00BE76B9">
              <w:rPr>
                <w:rFonts w:ascii="Calibri" w:eastAsia="Calibri" w:hAnsi="Calibri" w:cs="B Nazanin"/>
                <w:b/>
                <w:bCs/>
                <w:sz w:val="26"/>
                <w:szCs w:val="26"/>
                <w:rtl/>
                <w:lang w:bidi="fa-IR"/>
              </w:rPr>
              <w:t xml:space="preserve">چکیده </w:t>
            </w:r>
          </w:p>
        </w:tc>
      </w:tr>
      <w:tr w:rsidR="00E202B2" w:rsidRPr="00BE76B9" w14:paraId="78119FAA" w14:textId="77777777">
        <w:trPr>
          <w:trHeight w:val="864"/>
        </w:trPr>
        <w:tc>
          <w:tcPr>
            <w:tcW w:w="9349" w:type="dxa"/>
            <w:gridSpan w:val="4"/>
            <w:vAlign w:val="center"/>
          </w:tcPr>
          <w:p w14:paraId="5A9DF01E" w14:textId="495571AD" w:rsidR="00E202B2" w:rsidRPr="00BE76B9" w:rsidRDefault="00032C80">
            <w:pPr>
              <w:pStyle w:val="BodyText"/>
              <w:bidi/>
              <w:spacing w:after="0" w:line="240" w:lineRule="auto"/>
              <w:rPr>
                <w:rFonts w:cs="B Nazanin"/>
                <w:sz w:val="26"/>
                <w:szCs w:val="26"/>
                <w:lang w:bidi="fa-IR"/>
              </w:rPr>
            </w:pPr>
            <w:r w:rsidRPr="00BE76B9">
              <w:rPr>
                <w:rFonts w:eastAsia="Times New Roman" w:cs="B Nazanin"/>
                <w:sz w:val="28"/>
                <w:szCs w:val="28"/>
                <w:shd w:val="clear" w:color="auto" w:fill="FFFF00"/>
                <w:rtl/>
              </w:rPr>
              <w:t xml:space="preserve">مسمومیت‌های </w:t>
            </w:r>
            <w:commentRangeStart w:id="2"/>
            <w:r w:rsidRPr="00BE76B9">
              <w:rPr>
                <w:rFonts w:eastAsia="Times New Roman" w:cs="B Nazanin"/>
                <w:sz w:val="28"/>
                <w:szCs w:val="28"/>
                <w:shd w:val="clear" w:color="auto" w:fill="FFFF00"/>
                <w:rtl/>
              </w:rPr>
              <w:t>حاد</w:t>
            </w:r>
            <w:commentRangeEnd w:id="2"/>
            <w:r w:rsidRPr="00BE76B9">
              <w:rPr>
                <w:sz w:val="28"/>
                <w:szCs w:val="28"/>
              </w:rPr>
              <w:commentReference w:id="2"/>
            </w:r>
            <w:commentRangeStart w:id="3"/>
            <w:commentRangeEnd w:id="3"/>
            <w:r w:rsidRPr="00BE76B9">
              <w:rPr>
                <w:rFonts w:eastAsiaTheme="minorEastAsia"/>
                <w:sz w:val="28"/>
                <w:szCs w:val="28"/>
                <w:shd w:val="clear" w:color="auto" w:fill="FFFF00"/>
                <w:rtl/>
              </w:rPr>
              <w:commentReference w:id="3"/>
            </w:r>
            <w:r w:rsidRPr="00BE76B9">
              <w:rPr>
                <w:rFonts w:eastAsia="Times New Roman" w:cs="B Nazanin"/>
                <w:sz w:val="28"/>
                <w:szCs w:val="28"/>
                <w:shd w:val="clear" w:color="auto" w:fill="FFFF00"/>
                <w:rtl/>
              </w:rPr>
              <w:t xml:space="preserve">  در میان افرادی که معتاد به الکل و مواد محرک هستند</w:t>
            </w:r>
            <w:r w:rsidRPr="00BE76B9">
              <w:rPr>
                <w:rFonts w:eastAsia="Times New Roman" w:cs="B Nazanin"/>
                <w:sz w:val="28"/>
                <w:szCs w:val="28"/>
                <w:rtl/>
              </w:rPr>
              <w:t xml:space="preserve"> </w:t>
            </w:r>
            <w:r w:rsidRPr="00BE76B9">
              <w:rPr>
                <w:rFonts w:ascii="Calibri" w:eastAsia="Calibri" w:hAnsi="Calibri" w:cs="B Nazanin"/>
                <w:sz w:val="26"/>
                <w:szCs w:val="26"/>
                <w:rtl/>
                <w:lang w:bidi="fa-IR"/>
              </w:rPr>
              <w:t>به‌عنوان یک چالش بهداشتی جدی مطرح است و معمولاً با رفتارهای پرخطر، خودکشی یا سوءمصرف مواد مرتبط است که پیامدهای شدید بهداشتی و اجتماعی به همراه دارد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تفاوت‌های جنسیتی نشان می‌دهد که مسمومیت با الکل و مواد محرک در مردان شایع‌تر، اما مسمومیت با بنزودیازپین‌ها در زنان رایج‌تر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همچنین، تفاوت‌های سنی الگوهای مصرف متفاوتی را نشان می‌دهد، به‌طوری‌که جوانان بیشتر به داروهای در دسترس مانند ضدتب‌ها و سالمندان به مواد کشنده‌تر نظیر آفت‌کش‌ها روی می‌آورند که نرخ مرگ‌ومیر بالاتری دارند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میزان بستری در </w:t>
            </w:r>
            <w:r w:rsidRPr="00BE76B9">
              <w:rPr>
                <w:rFonts w:eastAsia="Calibri" w:cs="B Nazanin"/>
                <w:sz w:val="26"/>
                <w:szCs w:val="26"/>
                <w:lang w:bidi="fa-IR"/>
              </w:rPr>
              <w:t>ICU</w:t>
            </w:r>
            <w:r w:rsidRPr="00BE76B9">
              <w:rPr>
                <w:rFonts w:ascii="Calibri" w:eastAsia="Calibri" w:hAnsi="Calibri" w:cs="B Nazanin"/>
                <w:sz w:val="26"/>
                <w:szCs w:val="26"/>
                <w:rtl/>
                <w:lang w:bidi="fa-IR"/>
              </w:rPr>
              <w:t xml:space="preserve">، به‌ویژه در موارد با </w:t>
            </w:r>
            <w:r w:rsidRPr="00BE76B9">
              <w:rPr>
                <w:rFonts w:eastAsia="Calibri" w:cs="B Nazanin"/>
                <w:sz w:val="26"/>
                <w:szCs w:val="26"/>
                <w:lang w:bidi="fa-IR"/>
              </w:rPr>
              <w:t>GCS</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پایین یا نارسایی تنفسی، </w:t>
            </w:r>
            <w:r w:rsidRPr="00BE76B9">
              <w:rPr>
                <w:rFonts w:ascii="Calibri" w:eastAsia="Calibri" w:hAnsi="Calibri" w:cs="B Nazanin"/>
                <w:sz w:val="26"/>
                <w:szCs w:val="26"/>
                <w:rtl/>
                <w:lang w:bidi="fa-IR"/>
              </w:rPr>
              <w:lastRenderedPageBreak/>
              <w:t>قابل‌توجه است و استفاده از روش‌های درمانی مانند شستشوی معده یا شارکول فعال بر اساس نوع ماده مصرفی متفاوت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آموزش عمومی، غربالگری و حمایت روانی، و مداخلات انگیزشی از مهم‌ترین اقدامات پیشگیرانه برای کاهش مسمومیت‌ها و بهبود نتایج درمانی هستند، درحالی‌که توجه به تفاوت‌های جنسیتی و سنی نقش کلیدی در طراحی راهکارهای مؤثر دارد</w:t>
            </w:r>
            <w:r w:rsidRPr="00BE76B9">
              <w:rPr>
                <w:rFonts w:eastAsia="Calibri" w:cs="B Nazanin"/>
                <w:sz w:val="26"/>
                <w:szCs w:val="26"/>
                <w:rtl/>
                <w:lang w:bidi="fa-IR"/>
              </w:rPr>
              <w:t>.</w:t>
            </w:r>
          </w:p>
        </w:tc>
      </w:tr>
      <w:tr w:rsidR="00E202B2" w:rsidRPr="00BE76B9" w14:paraId="62576D56" w14:textId="77777777">
        <w:trPr>
          <w:trHeight w:val="494"/>
        </w:trPr>
        <w:tc>
          <w:tcPr>
            <w:tcW w:w="9349" w:type="dxa"/>
            <w:gridSpan w:val="4"/>
            <w:vAlign w:val="center"/>
          </w:tcPr>
          <w:p w14:paraId="572724C2" w14:textId="4B8D3BE2" w:rsidR="00E202B2" w:rsidRPr="00BE76B9" w:rsidRDefault="00A1659B">
            <w:pPr>
              <w:bidi/>
              <w:spacing w:after="0" w:line="240" w:lineRule="auto"/>
              <w:rPr>
                <w:rFonts w:cs="B Nazanin"/>
                <w:color w:val="000000"/>
                <w:sz w:val="28"/>
                <w:szCs w:val="28"/>
                <w:lang w:bidi="fa-IR"/>
              </w:rPr>
            </w:pPr>
            <w:r w:rsidRPr="00BE76B9">
              <w:rPr>
                <w:rFonts w:ascii="Calibri" w:eastAsia="Calibri" w:hAnsi="Calibri" w:cs="B Nazanin"/>
                <w:color w:val="000000"/>
                <w:sz w:val="28"/>
                <w:szCs w:val="28"/>
                <w:rtl/>
                <w:lang w:bidi="fa-IR"/>
              </w:rPr>
              <w:lastRenderedPageBreak/>
              <w:t>مطالعه ی حاضر از نوع مقطعی خواهد بود که با هدف تعیین</w:t>
            </w:r>
            <w:r w:rsidRPr="00BE76B9">
              <w:rPr>
                <w:rFonts w:ascii="Calibri" w:eastAsia="Calibri" w:hAnsi="Calibri" w:cs="B Nazanin"/>
                <w:b/>
                <w:bCs/>
                <w:color w:val="000000"/>
                <w:sz w:val="28"/>
                <w:szCs w:val="28"/>
                <w:rtl/>
                <w:lang w:bidi="fa-IR"/>
              </w:rPr>
              <w:t xml:space="preserve"> </w:t>
            </w:r>
            <w:r w:rsidRPr="00BE76B9">
              <w:rPr>
                <w:rFonts w:ascii="Calibri" w:eastAsia="Calibri" w:hAnsi="Calibri" w:cs="B Nazanin"/>
                <w:b/>
                <w:bCs/>
                <w:sz w:val="26"/>
                <w:szCs w:val="26"/>
                <w:rtl/>
                <w:lang w:bidi="fa-IR"/>
              </w:rPr>
              <w:t xml:space="preserve">نوع مسمومیت </w:t>
            </w:r>
            <w:r w:rsidRPr="00BE76B9">
              <w:rPr>
                <w:rFonts w:eastAsia="Calibri" w:cs="B Nazanin"/>
                <w:b/>
                <w:bCs/>
                <w:sz w:val="26"/>
                <w:szCs w:val="26"/>
                <w:rtl/>
                <w:lang w:bidi="fa-IR"/>
              </w:rPr>
              <w:t>(</w:t>
            </w:r>
            <w:r w:rsidRPr="00BE76B9">
              <w:rPr>
                <w:rFonts w:ascii="Calibri" w:eastAsia="Calibri" w:hAnsi="Calibri" w:cs="B Nazanin"/>
                <w:b/>
                <w:bCs/>
                <w:sz w:val="26"/>
                <w:szCs w:val="26"/>
                <w:rtl/>
                <w:lang w:bidi="fa-IR"/>
              </w:rPr>
              <w:t>الکل</w:t>
            </w:r>
            <w:r w:rsidRPr="00BE76B9">
              <w:rPr>
                <w:rFonts w:eastAsia="Calibri" w:cs="B Nazanin"/>
                <w:b/>
                <w:bCs/>
                <w:sz w:val="26"/>
                <w:szCs w:val="26"/>
                <w:rtl/>
                <w:lang w:bidi="fa-IR"/>
              </w:rPr>
              <w:t>/</w:t>
            </w:r>
            <w:r w:rsidR="00440630" w:rsidRPr="00BE76B9">
              <w:rPr>
                <w:rFonts w:ascii="Calibri" w:eastAsia="Calibri" w:hAnsi="Calibri" w:cs="B Nazanin" w:hint="cs"/>
                <w:b/>
                <w:bCs/>
                <w:sz w:val="26"/>
                <w:szCs w:val="26"/>
                <w:rtl/>
                <w:lang w:bidi="fa-IR"/>
              </w:rPr>
              <w:t>محرکها</w:t>
            </w:r>
            <w:r w:rsidRPr="00BE76B9">
              <w:rPr>
                <w:rFonts w:eastAsia="Calibri" w:cs="B Nazanin"/>
                <w:b/>
                <w:bCs/>
                <w:sz w:val="26"/>
                <w:szCs w:val="26"/>
                <w:rtl/>
                <w:lang w:bidi="fa-IR"/>
              </w:rPr>
              <w:t>)</w:t>
            </w:r>
            <w:r w:rsidRPr="00BE76B9">
              <w:rPr>
                <w:rFonts w:ascii="Calibri" w:eastAsia="Calibri" w:hAnsi="Calibri" w:cs="B Nazanin"/>
                <w:b/>
                <w:bCs/>
                <w:sz w:val="26"/>
                <w:szCs w:val="26"/>
                <w:rtl/>
                <w:lang w:bidi="fa-IR"/>
              </w:rPr>
              <w:t xml:space="preserve">، فاکتورهای توکسیکوکلینیکی و پیایند در بیماران </w:t>
            </w:r>
            <w:r w:rsidR="00032C80" w:rsidRPr="00BE76B9">
              <w:rPr>
                <w:rFonts w:eastAsia="Times New Roman" w:cs="B Nazanin"/>
                <w:sz w:val="28"/>
                <w:szCs w:val="28"/>
                <w:shd w:val="clear" w:color="auto" w:fill="FFFF00"/>
                <w:rtl/>
              </w:rPr>
              <w:t xml:space="preserve">معتاد به الکل و سایر مواد محرک زا </w:t>
            </w:r>
            <w:commentRangeStart w:id="4"/>
            <w:commentRangeStart w:id="5"/>
            <w:r w:rsidR="00032C80" w:rsidRPr="00BE76B9">
              <w:rPr>
                <w:rFonts w:eastAsia="Times New Roman" w:cs="B Nazanin"/>
                <w:sz w:val="28"/>
                <w:szCs w:val="28"/>
                <w:shd w:val="clear" w:color="auto" w:fill="FFFF00"/>
                <w:rtl/>
              </w:rPr>
              <w:t>با</w:t>
            </w:r>
            <w:commentRangeEnd w:id="4"/>
            <w:r w:rsidR="00032C80" w:rsidRPr="00BE76B9">
              <w:rPr>
                <w:sz w:val="28"/>
                <w:szCs w:val="28"/>
              </w:rPr>
              <w:commentReference w:id="4"/>
            </w:r>
            <w:commentRangeEnd w:id="5"/>
            <w:r w:rsidR="00CC29BD" w:rsidRPr="00BE76B9">
              <w:rPr>
                <w:rStyle w:val="CommentReference"/>
                <w:rtl/>
              </w:rPr>
              <w:commentReference w:id="5"/>
            </w:r>
            <w:r w:rsidRPr="00BE76B9">
              <w:rPr>
                <w:rFonts w:ascii="Calibri" w:eastAsia="Calibri" w:hAnsi="Calibri" w:cs="B Nazanin"/>
                <w:b/>
                <w:bCs/>
                <w:sz w:val="32"/>
                <w:szCs w:val="32"/>
                <w:rtl/>
                <w:lang w:bidi="fa-IR"/>
              </w:rPr>
              <w:t xml:space="preserve"> </w:t>
            </w:r>
            <w:r w:rsidRPr="00BE76B9">
              <w:rPr>
                <w:rFonts w:ascii="Calibri" w:eastAsia="Calibri" w:hAnsi="Calibri" w:cs="B Nazanin"/>
                <w:b/>
                <w:bCs/>
                <w:sz w:val="26"/>
                <w:szCs w:val="26"/>
                <w:rtl/>
                <w:lang w:bidi="fa-IR"/>
              </w:rPr>
              <w:t>مسمومیت حاد  به تفکیک گروههای سنی و جنس</w:t>
            </w:r>
            <w:r w:rsidRPr="00BE76B9">
              <w:rPr>
                <w:rFonts w:ascii="Calibri" w:eastAsia="Calibri" w:hAnsi="Calibri" w:cs="B Nazanin"/>
                <w:color w:val="000000"/>
                <w:sz w:val="28"/>
                <w:szCs w:val="28"/>
                <w:rtl/>
                <w:lang w:bidi="fa-IR"/>
              </w:rPr>
              <w:t xml:space="preserve"> انجام خواهد شد</w:t>
            </w:r>
            <w:r w:rsidRPr="00BE76B9">
              <w:rPr>
                <w:rFonts w:eastAsia="Calibri" w:cs="B Nazanin"/>
                <w:color w:val="000000"/>
                <w:sz w:val="28"/>
                <w:szCs w:val="28"/>
                <w:rtl/>
                <w:lang w:bidi="fa-IR"/>
              </w:rPr>
              <w:t>.</w:t>
            </w:r>
            <w:r w:rsidRPr="00BE76B9">
              <w:rPr>
                <w:rFonts w:ascii="Calibri" w:eastAsia="Calibri" w:hAnsi="Calibri" w:cs="B Nazanin"/>
                <w:color w:val="000000"/>
                <w:sz w:val="28"/>
                <w:szCs w:val="28"/>
                <w:rtl/>
                <w:lang w:bidi="fa-IR"/>
              </w:rPr>
              <w:t xml:space="preserve">حجم نمونه بر اساس جدول مورگان </w:t>
            </w:r>
            <w:r w:rsidRPr="00BE76B9">
              <w:rPr>
                <w:rFonts w:eastAsia="Calibri" w:cs="B Nazanin"/>
                <w:color w:val="000000"/>
                <w:sz w:val="28"/>
                <w:szCs w:val="28"/>
                <w:lang w:bidi="fa-IR"/>
              </w:rPr>
              <w:t>384</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 xml:space="preserve">نفر برآورد خواهد شد که باتوجه به احتمال ریزش نمونه ها تعداد </w:t>
            </w:r>
            <w:r w:rsidRPr="00BE76B9">
              <w:rPr>
                <w:rFonts w:eastAsia="Calibri" w:cs="B Nazanin"/>
                <w:color w:val="000000"/>
                <w:sz w:val="28"/>
                <w:szCs w:val="28"/>
                <w:lang w:bidi="fa-IR"/>
              </w:rPr>
              <w:t>400</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نفر وارد مطالعه خواهند شد</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روش نمونه گیری در این مطالعه از نوع سرشماری خواهد بود که در مدت شش ماه کلیه ی معتادان مراجعه کننده به بخش مسمومیت که واجد شرایط ورود به مطالعه هستند مورد بررسی قرار خواهند گرفت</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ابزار گردآوری اطلاعات در این مطالعه پرسشنامه خواهد بود</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 xml:space="preserve">پس از جمع آوری اطلاعات مورد نیاز، داده های پژوهش با استفاده از نرم افزار </w:t>
            </w:r>
            <w:r w:rsidRPr="00BE76B9">
              <w:rPr>
                <w:rFonts w:eastAsia="Calibri" w:cs="B Nazanin"/>
                <w:color w:val="000000"/>
                <w:sz w:val="28"/>
                <w:szCs w:val="28"/>
                <w:lang w:bidi="fa-IR"/>
              </w:rPr>
              <w:t>SPSS</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 xml:space="preserve">ورژن </w:t>
            </w:r>
            <w:r w:rsidRPr="00BE76B9">
              <w:rPr>
                <w:rFonts w:eastAsia="Calibri" w:cs="B Nazanin"/>
                <w:color w:val="000000"/>
                <w:sz w:val="28"/>
                <w:szCs w:val="28"/>
                <w:lang w:bidi="fa-IR"/>
              </w:rPr>
              <w:t>24</w:t>
            </w:r>
            <w:r w:rsidRPr="00BE76B9">
              <w:rPr>
                <w:rFonts w:eastAsia="Calibri" w:cs="B Nazanin"/>
                <w:color w:val="000000"/>
                <w:sz w:val="28"/>
                <w:szCs w:val="28"/>
                <w:rtl/>
                <w:lang w:bidi="fa-IR"/>
              </w:rPr>
              <w:t xml:space="preserve"> </w:t>
            </w:r>
            <w:r w:rsidRPr="00BE76B9">
              <w:rPr>
                <w:rFonts w:ascii="Calibri" w:eastAsia="Calibri" w:hAnsi="Calibri" w:cs="B Nazanin"/>
                <w:color w:val="000000"/>
                <w:sz w:val="28"/>
                <w:szCs w:val="28"/>
                <w:rtl/>
                <w:lang w:bidi="fa-IR"/>
              </w:rPr>
              <w:t>و با بهره گیری از آزمون های توصیفی و تحلیلی مناسب مورد بررسی قرار خواهند گرفت</w:t>
            </w:r>
            <w:r w:rsidRPr="00BE76B9">
              <w:rPr>
                <w:rFonts w:eastAsia="Calibri" w:cs="B Nazanin"/>
                <w:color w:val="000000"/>
                <w:sz w:val="28"/>
                <w:szCs w:val="28"/>
                <w:rtl/>
                <w:lang w:bidi="fa-IR"/>
              </w:rPr>
              <w:t>.</w:t>
            </w:r>
          </w:p>
          <w:p w14:paraId="13BA04D0" w14:textId="77777777" w:rsidR="00E202B2" w:rsidRPr="00BE76B9" w:rsidRDefault="00E202B2">
            <w:pPr>
              <w:bidi/>
              <w:spacing w:after="0" w:line="240" w:lineRule="auto"/>
              <w:rPr>
                <w:rFonts w:cs="B Nazanin"/>
                <w:b/>
                <w:bCs/>
                <w:color w:val="BFBFBF" w:themeColor="background1" w:themeShade="BF"/>
                <w:sz w:val="26"/>
                <w:szCs w:val="26"/>
                <w:lang w:bidi="fa-IR"/>
              </w:rPr>
            </w:pPr>
          </w:p>
        </w:tc>
      </w:tr>
      <w:tr w:rsidR="00E202B2" w:rsidRPr="00BE76B9" w14:paraId="5DB45159" w14:textId="77777777">
        <w:trPr>
          <w:trHeight w:val="504"/>
        </w:trPr>
        <w:tc>
          <w:tcPr>
            <w:tcW w:w="9349" w:type="dxa"/>
            <w:gridSpan w:val="4"/>
            <w:shd w:val="clear" w:color="auto" w:fill="D9D9D9" w:themeFill="background1" w:themeFillShade="D9"/>
            <w:vAlign w:val="center"/>
          </w:tcPr>
          <w:p w14:paraId="4F0A6AE9"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کلیدواژه</w:t>
            </w:r>
            <w:r w:rsidRPr="00BE76B9">
              <w:rPr>
                <w:rFonts w:eastAsia="Calibri" w:cs="B Nazanin"/>
                <w:b/>
                <w:bCs/>
                <w:sz w:val="26"/>
                <w:szCs w:val="26"/>
                <w:rtl/>
                <w:lang w:bidi="fa-IR"/>
              </w:rPr>
              <w:softHyphen/>
            </w:r>
            <w:r w:rsidRPr="00BE76B9">
              <w:rPr>
                <w:rFonts w:ascii="Calibri" w:eastAsia="Calibri" w:hAnsi="Calibri" w:cs="B Nazanin"/>
                <w:b/>
                <w:bCs/>
                <w:sz w:val="26"/>
                <w:szCs w:val="26"/>
                <w:rtl/>
                <w:lang w:bidi="fa-IR"/>
              </w:rPr>
              <w:t xml:space="preserve">ها </w:t>
            </w:r>
          </w:p>
        </w:tc>
      </w:tr>
      <w:tr w:rsidR="00E202B2" w:rsidRPr="00BE76B9" w14:paraId="78CF6A60" w14:textId="77777777">
        <w:trPr>
          <w:trHeight w:val="504"/>
        </w:trPr>
        <w:tc>
          <w:tcPr>
            <w:tcW w:w="9349" w:type="dxa"/>
            <w:gridSpan w:val="4"/>
            <w:shd w:val="clear" w:color="auto" w:fill="auto"/>
            <w:vAlign w:val="center"/>
          </w:tcPr>
          <w:p w14:paraId="69A1A1F7"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مسمومیت، معتاد، سن، جنس، الکل، اعتیاد</w:t>
            </w:r>
          </w:p>
        </w:tc>
      </w:tr>
      <w:tr w:rsidR="00E202B2" w:rsidRPr="00BE76B9" w14:paraId="4CA77BA1" w14:textId="77777777">
        <w:trPr>
          <w:trHeight w:val="504"/>
        </w:trPr>
        <w:tc>
          <w:tcPr>
            <w:tcW w:w="3409" w:type="dxa"/>
            <w:shd w:val="clear" w:color="auto" w:fill="D9D9D9" w:themeFill="background1" w:themeFillShade="D9"/>
            <w:vAlign w:val="center"/>
          </w:tcPr>
          <w:p w14:paraId="4830E96C"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 xml:space="preserve">بودجه درخواستی از دانشگاه </w:t>
            </w:r>
            <w:r w:rsidRPr="00BE76B9">
              <w:rPr>
                <w:rFonts w:eastAsia="Calibri" w:cs="B Nazanin"/>
                <w:b/>
                <w:bCs/>
                <w:sz w:val="26"/>
                <w:szCs w:val="26"/>
                <w:rtl/>
                <w:lang w:bidi="fa-IR"/>
              </w:rPr>
              <w:t>(</w:t>
            </w:r>
            <w:r w:rsidRPr="00BE76B9">
              <w:rPr>
                <w:rFonts w:ascii="Calibri" w:eastAsia="Calibri" w:hAnsi="Calibri" w:cs="B Nazanin"/>
                <w:b/>
                <w:bCs/>
                <w:sz w:val="26"/>
                <w:szCs w:val="26"/>
                <w:rtl/>
                <w:lang w:bidi="fa-IR"/>
              </w:rPr>
              <w:t>ریال</w:t>
            </w:r>
            <w:r w:rsidRPr="00BE76B9">
              <w:rPr>
                <w:rFonts w:eastAsia="Calibri" w:cs="B Nazanin"/>
                <w:b/>
                <w:bCs/>
                <w:sz w:val="26"/>
                <w:szCs w:val="26"/>
                <w:rtl/>
                <w:lang w:bidi="fa-IR"/>
              </w:rPr>
              <w:t>)</w:t>
            </w:r>
          </w:p>
        </w:tc>
        <w:tc>
          <w:tcPr>
            <w:tcW w:w="1800" w:type="dxa"/>
            <w:vAlign w:val="center"/>
          </w:tcPr>
          <w:p w14:paraId="1777BA84" w14:textId="37402622" w:rsidR="00E202B2" w:rsidRPr="00BE76B9" w:rsidRDefault="00A1659B">
            <w:pPr>
              <w:bidi/>
              <w:spacing w:after="0" w:line="240" w:lineRule="auto"/>
              <w:rPr>
                <w:rFonts w:cs="B Nazanin"/>
                <w:sz w:val="26"/>
                <w:szCs w:val="26"/>
                <w:lang w:bidi="fa-IR"/>
              </w:rPr>
            </w:pPr>
            <w:r w:rsidRPr="00BE76B9">
              <w:rPr>
                <w:rFonts w:cs="Times New Roman"/>
                <w:sz w:val="26"/>
                <w:szCs w:val="26"/>
                <w:rtl/>
                <w:lang w:bidi="fa-IR"/>
              </w:rPr>
              <w:t>۰</w:t>
            </w:r>
            <w:r w:rsidR="00032C80" w:rsidRPr="00BE76B9">
              <w:rPr>
                <w:rFonts w:cs="B Nazanin"/>
                <w:sz w:val="26"/>
                <w:szCs w:val="26"/>
                <w:lang w:bidi="fa-IR"/>
              </w:rPr>
              <w:t>,</w:t>
            </w:r>
            <w:r w:rsidRPr="00BE76B9">
              <w:rPr>
                <w:rFonts w:cs="Times New Roman"/>
                <w:sz w:val="26"/>
                <w:szCs w:val="26"/>
                <w:rtl/>
                <w:lang w:bidi="fa-IR"/>
              </w:rPr>
              <w:t>۰۰۰</w:t>
            </w:r>
            <w:r w:rsidR="00032C80" w:rsidRPr="00BE76B9">
              <w:rPr>
                <w:rFonts w:cs="B Nazanin"/>
                <w:sz w:val="26"/>
                <w:szCs w:val="26"/>
                <w:lang w:bidi="fa-IR"/>
              </w:rPr>
              <w:t>,</w:t>
            </w:r>
            <w:r w:rsidRPr="00BE76B9">
              <w:rPr>
                <w:rFonts w:cs="Times New Roman"/>
                <w:sz w:val="26"/>
                <w:szCs w:val="26"/>
                <w:rtl/>
                <w:lang w:bidi="fa-IR"/>
              </w:rPr>
              <w:t>۰۰۰</w:t>
            </w:r>
            <w:r w:rsidR="000C05AB" w:rsidRPr="00BE76B9">
              <w:rPr>
                <w:rFonts w:cs="B Nazanin" w:hint="cs"/>
                <w:sz w:val="26"/>
                <w:szCs w:val="26"/>
                <w:rtl/>
                <w:lang w:bidi="fa-IR"/>
              </w:rPr>
              <w:t>۳</w:t>
            </w:r>
          </w:p>
        </w:tc>
        <w:tc>
          <w:tcPr>
            <w:tcW w:w="2070" w:type="dxa"/>
            <w:shd w:val="clear" w:color="auto" w:fill="D9D9D9" w:themeFill="background1" w:themeFillShade="D9"/>
            <w:vAlign w:val="center"/>
          </w:tcPr>
          <w:p w14:paraId="673B0B1B"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 xml:space="preserve">مدت زمان اجرا </w:t>
            </w:r>
            <w:r w:rsidRPr="00BE76B9">
              <w:rPr>
                <w:rFonts w:eastAsia="Calibri" w:cs="B Nazanin"/>
                <w:b/>
                <w:bCs/>
                <w:sz w:val="26"/>
                <w:szCs w:val="26"/>
                <w:rtl/>
                <w:lang w:bidi="fa-IR"/>
              </w:rPr>
              <w:t>(</w:t>
            </w:r>
            <w:r w:rsidRPr="00BE76B9">
              <w:rPr>
                <w:rFonts w:ascii="Calibri" w:eastAsia="Calibri" w:hAnsi="Calibri" w:cs="B Nazanin"/>
                <w:b/>
                <w:bCs/>
                <w:sz w:val="26"/>
                <w:szCs w:val="26"/>
                <w:rtl/>
                <w:lang w:bidi="fa-IR"/>
              </w:rPr>
              <w:t>ماه</w:t>
            </w:r>
            <w:r w:rsidRPr="00BE76B9">
              <w:rPr>
                <w:rFonts w:eastAsia="Calibri" w:cs="B Nazanin"/>
                <w:b/>
                <w:bCs/>
                <w:sz w:val="26"/>
                <w:szCs w:val="26"/>
                <w:rtl/>
                <w:lang w:bidi="fa-IR"/>
              </w:rPr>
              <w:t>)</w:t>
            </w:r>
          </w:p>
        </w:tc>
        <w:tc>
          <w:tcPr>
            <w:tcW w:w="2070" w:type="dxa"/>
            <w:vAlign w:val="center"/>
          </w:tcPr>
          <w:p w14:paraId="5F25EAA4" w14:textId="0BC59CD4" w:rsidR="00E202B2" w:rsidRPr="00BE76B9" w:rsidRDefault="00032C80">
            <w:pPr>
              <w:bidi/>
              <w:spacing w:after="0" w:line="240" w:lineRule="auto"/>
              <w:rPr>
                <w:rFonts w:cs="B Nazanin"/>
                <w:sz w:val="26"/>
                <w:szCs w:val="26"/>
                <w:rtl/>
                <w:lang w:bidi="fa-IR"/>
              </w:rPr>
            </w:pPr>
            <w:r w:rsidRPr="00BE76B9">
              <w:rPr>
                <w:rFonts w:cs="B Nazanin" w:hint="cs"/>
                <w:sz w:val="26"/>
                <w:szCs w:val="26"/>
                <w:rtl/>
                <w:lang w:bidi="fa-IR"/>
              </w:rPr>
              <w:t>24 ماه</w:t>
            </w:r>
          </w:p>
        </w:tc>
      </w:tr>
    </w:tbl>
    <w:p w14:paraId="503EB876" w14:textId="77777777" w:rsidR="00E202B2" w:rsidRPr="00BE76B9" w:rsidRDefault="00A1659B">
      <w:pPr>
        <w:rPr>
          <w:rFonts w:cs="B Nazanin"/>
          <w:b/>
          <w:bCs/>
          <w:sz w:val="28"/>
          <w:szCs w:val="28"/>
          <w:lang w:bidi="fa-IR"/>
        </w:rPr>
      </w:pPr>
      <w:r w:rsidRPr="00BE76B9">
        <w:br w:type="page"/>
      </w:r>
    </w:p>
    <w:p w14:paraId="11377311" w14:textId="77777777" w:rsidR="00E202B2" w:rsidRPr="00BE76B9" w:rsidRDefault="00A1659B">
      <w:pPr>
        <w:bidi/>
        <w:rPr>
          <w:rFonts w:cs="B Nazanin"/>
          <w:b/>
          <w:bCs/>
          <w:sz w:val="28"/>
          <w:szCs w:val="28"/>
          <w:lang w:bidi="fa-IR"/>
        </w:rPr>
      </w:pPr>
      <w:r w:rsidRPr="00BE76B9">
        <w:rPr>
          <w:rFonts w:cs="B Nazanin"/>
          <w:b/>
          <w:bCs/>
          <w:sz w:val="28"/>
          <w:szCs w:val="28"/>
          <w:rtl/>
          <w:lang w:bidi="fa-IR"/>
        </w:rPr>
        <w:lastRenderedPageBreak/>
        <w:t>ب) اطلاعات طرح</w:t>
      </w:r>
    </w:p>
    <w:tbl>
      <w:tblPr>
        <w:tblStyle w:val="TableGrid"/>
        <w:bidiVisual/>
        <w:tblW w:w="9350" w:type="dxa"/>
        <w:tblLayout w:type="fixed"/>
        <w:tblLook w:val="04A0" w:firstRow="1" w:lastRow="0" w:firstColumn="1" w:lastColumn="0" w:noHBand="0" w:noVBand="1"/>
      </w:tblPr>
      <w:tblGrid>
        <w:gridCol w:w="2338"/>
        <w:gridCol w:w="2338"/>
        <w:gridCol w:w="2337"/>
        <w:gridCol w:w="2337"/>
      </w:tblGrid>
      <w:tr w:rsidR="00E202B2" w:rsidRPr="00BE76B9" w14:paraId="76237332" w14:textId="77777777">
        <w:trPr>
          <w:trHeight w:val="504"/>
        </w:trPr>
        <w:tc>
          <w:tcPr>
            <w:tcW w:w="9349" w:type="dxa"/>
            <w:gridSpan w:val="4"/>
            <w:shd w:val="clear" w:color="auto" w:fill="D9D9D9" w:themeFill="background1" w:themeFillShade="D9"/>
            <w:vAlign w:val="center"/>
          </w:tcPr>
          <w:p w14:paraId="174611BE"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اهداف اختصاصی</w:t>
            </w:r>
          </w:p>
        </w:tc>
      </w:tr>
      <w:tr w:rsidR="00E202B2" w:rsidRPr="00BE76B9" w14:paraId="374C5A10" w14:textId="77777777">
        <w:trPr>
          <w:trHeight w:val="504"/>
        </w:trPr>
        <w:tc>
          <w:tcPr>
            <w:tcW w:w="9349" w:type="dxa"/>
            <w:gridSpan w:val="4"/>
            <w:vAlign w:val="center"/>
          </w:tcPr>
          <w:p w14:paraId="490748D0" w14:textId="77777777" w:rsidR="00E202B2" w:rsidRPr="00BE76B9" w:rsidRDefault="00A1659B">
            <w:pPr>
              <w:bidi/>
              <w:spacing w:after="0" w:line="240" w:lineRule="auto"/>
              <w:rPr>
                <w:rFonts w:cs="B Nazanin"/>
                <w:b/>
                <w:bCs/>
                <w:sz w:val="26"/>
                <w:szCs w:val="26"/>
                <w:lang w:bidi="fa-IR"/>
              </w:rPr>
            </w:pPr>
            <w:commentRangeStart w:id="6"/>
            <w:commentRangeStart w:id="7"/>
            <w:r w:rsidRPr="00BE76B9">
              <w:rPr>
                <w:rFonts w:ascii="Calibri" w:eastAsia="Calibri" w:hAnsi="Calibri" w:cs="B Nazanin"/>
                <w:b/>
                <w:bCs/>
                <w:sz w:val="26"/>
                <w:szCs w:val="26"/>
                <w:rtl/>
                <w:lang w:bidi="fa-IR"/>
              </w:rPr>
              <w:t>هدف</w:t>
            </w:r>
            <w:commentRangeEnd w:id="6"/>
            <w:r w:rsidR="00BF2BD6">
              <w:rPr>
                <w:rStyle w:val="CommentReference"/>
                <w:rtl/>
              </w:rPr>
              <w:commentReference w:id="6"/>
            </w:r>
            <w:commentRangeEnd w:id="7"/>
            <w:r w:rsidR="001548AA">
              <w:rPr>
                <w:rStyle w:val="CommentReference"/>
                <w:rtl/>
              </w:rPr>
              <w:commentReference w:id="7"/>
            </w:r>
            <w:r w:rsidRPr="00BE76B9">
              <w:rPr>
                <w:rFonts w:ascii="Calibri" w:eastAsia="Calibri" w:hAnsi="Calibri" w:cs="B Nazanin"/>
                <w:b/>
                <w:bCs/>
                <w:sz w:val="26"/>
                <w:szCs w:val="26"/>
                <w:rtl/>
                <w:lang w:bidi="fa-IR"/>
              </w:rPr>
              <w:t xml:space="preserve"> کلی</w:t>
            </w:r>
          </w:p>
          <w:p w14:paraId="378132F2" w14:textId="5B4888D8" w:rsidR="00E202B2" w:rsidRPr="00BE76B9" w:rsidRDefault="00A1659B">
            <w:pPr>
              <w:pStyle w:val="ListParagraph"/>
              <w:numPr>
                <w:ilvl w:val="0"/>
                <w:numId w:val="3"/>
              </w:numPr>
              <w:bidi/>
              <w:rPr>
                <w:sz w:val="26"/>
                <w:szCs w:val="26"/>
              </w:rPr>
            </w:pPr>
            <w:r w:rsidRPr="00BE76B9">
              <w:rPr>
                <w:rFonts w:ascii="Calibri" w:eastAsia="Calibri" w:hAnsi="Calibri" w:cs="B Nazanin"/>
                <w:sz w:val="26"/>
                <w:szCs w:val="26"/>
                <w:rtl/>
                <w:lang w:bidi="fa-IR"/>
              </w:rPr>
              <w:t>تعیین و مقایسه نوع مسمومیت</w:t>
            </w:r>
            <w:r w:rsidR="00032C80" w:rsidRPr="00BE76B9">
              <w:rPr>
                <w:rFonts w:ascii="Calibri" w:eastAsia="Calibri" w:hAnsi="Calibri" w:cs="B Nazanin" w:hint="cs"/>
                <w:sz w:val="26"/>
                <w:szCs w:val="26"/>
                <w:rtl/>
                <w:lang w:bidi="fa-IR"/>
              </w:rPr>
              <w:t xml:space="preserve"> </w:t>
            </w:r>
            <w:r w:rsidRPr="00BE76B9">
              <w:rPr>
                <w:rFonts w:ascii="Calibri" w:eastAsia="Calibri" w:hAnsi="Calibri" w:cs="B Nazanin"/>
                <w:sz w:val="26"/>
                <w:szCs w:val="26"/>
                <w:rtl/>
                <w:lang w:bidi="fa-IR"/>
              </w:rPr>
              <w:t>فاکتورهای توکسیکوکلینیکی و پیایند در بیماران معتاد</w:t>
            </w:r>
            <w:r w:rsidR="00032C80" w:rsidRPr="00BE76B9">
              <w:rPr>
                <w:rFonts w:ascii="Calibri" w:eastAsia="Calibri" w:hAnsi="Calibri" w:cs="B Nazanin" w:hint="cs"/>
                <w:sz w:val="26"/>
                <w:szCs w:val="26"/>
                <w:rtl/>
                <w:lang w:bidi="fa-IR"/>
              </w:rPr>
              <w:t xml:space="preserve"> </w:t>
            </w:r>
            <w:r w:rsidR="00032C80" w:rsidRPr="00BE76B9">
              <w:rPr>
                <w:rFonts w:eastAsia="Calibri" w:cs="B Nazanin"/>
                <w:sz w:val="26"/>
                <w:szCs w:val="26"/>
                <w:rtl/>
                <w:lang w:bidi="fa-IR"/>
              </w:rPr>
              <w:t>(</w:t>
            </w:r>
            <w:r w:rsidR="00032C80" w:rsidRPr="00BE76B9">
              <w:rPr>
                <w:rFonts w:ascii="Calibri" w:eastAsia="Calibri" w:hAnsi="Calibri" w:cs="B Nazanin"/>
                <w:sz w:val="26"/>
                <w:szCs w:val="26"/>
                <w:rtl/>
                <w:lang w:bidi="fa-IR"/>
              </w:rPr>
              <w:t>الکل،محرک ها</w:t>
            </w:r>
            <w:r w:rsidR="00032C80" w:rsidRPr="00BE76B9">
              <w:rPr>
                <w:rFonts w:eastAsia="Calibri" w:cs="B Nazanin"/>
                <w:sz w:val="26"/>
                <w:szCs w:val="26"/>
                <w:rtl/>
                <w:lang w:bidi="fa-IR"/>
              </w:rPr>
              <w:t>)</w:t>
            </w:r>
            <w:r w:rsidR="00032C80" w:rsidRPr="00BE76B9">
              <w:rPr>
                <w:rFonts w:ascii="Calibri" w:eastAsia="Calibri" w:hAnsi="Calibri" w:cs="B Nazanin"/>
                <w:sz w:val="26"/>
                <w:szCs w:val="26"/>
                <w:rtl/>
                <w:lang w:bidi="fa-IR"/>
              </w:rPr>
              <w:t xml:space="preserve">، </w:t>
            </w:r>
            <w:r w:rsidRPr="00BE76B9">
              <w:rPr>
                <w:rFonts w:ascii="Calibri" w:eastAsia="Calibri" w:hAnsi="Calibri" w:cs="B Nazanin"/>
                <w:sz w:val="26"/>
                <w:szCs w:val="26"/>
                <w:rtl/>
                <w:lang w:bidi="fa-IR"/>
              </w:rPr>
              <w:t xml:space="preserve"> با مسمومیت حاد به تفکیک گروه های سنی و جنسیت</w:t>
            </w:r>
            <w:r w:rsidRPr="00BE76B9">
              <w:rPr>
                <w:rFonts w:ascii="Calibri" w:eastAsia="Calibri" w:hAnsi="Calibri"/>
                <w:sz w:val="26"/>
                <w:szCs w:val="26"/>
                <w:rtl/>
              </w:rPr>
              <w:t xml:space="preserve"> </w:t>
            </w:r>
            <w:r w:rsidRPr="00BE76B9">
              <w:rPr>
                <w:rFonts w:ascii="Calibri" w:eastAsia="Calibri" w:hAnsi="Calibri" w:cs="B Nazanin"/>
                <w:color w:val="000000" w:themeColor="text1"/>
                <w:sz w:val="26"/>
                <w:szCs w:val="26"/>
                <w:rtl/>
              </w:rPr>
              <w:t>با هدف شناسایی الگوهای شایع و عوامل خطرساز جهت بهبود مدیریت درمان و پیشگیری</w:t>
            </w:r>
            <w:r w:rsidRPr="00BE76B9">
              <w:rPr>
                <w:rFonts w:eastAsia="Calibri" w:cs="B Nazanin"/>
                <w:color w:val="000000" w:themeColor="text1"/>
                <w:sz w:val="26"/>
                <w:szCs w:val="26"/>
                <w:rtl/>
                <w:lang w:bidi="fa-IR"/>
              </w:rPr>
              <w:t>.</w:t>
            </w:r>
          </w:p>
          <w:p w14:paraId="728C5084" w14:textId="77777777" w:rsidR="00E202B2" w:rsidRPr="00BE76B9" w:rsidRDefault="00A1659B">
            <w:pPr>
              <w:bidi/>
              <w:spacing w:after="0" w:line="240" w:lineRule="auto"/>
              <w:rPr>
                <w:rFonts w:cs="B Nazanin"/>
                <w:b/>
                <w:bCs/>
                <w:sz w:val="26"/>
                <w:szCs w:val="26"/>
                <w:lang w:bidi="fa-IR"/>
              </w:rPr>
            </w:pPr>
            <w:r w:rsidRPr="00BE76B9">
              <w:rPr>
                <w:noProof/>
                <w:sz w:val="26"/>
                <w:szCs w:val="26"/>
              </w:rPr>
              <w:drawing>
                <wp:anchor distT="0" distB="0" distL="0" distR="0" simplePos="0" relativeHeight="251658752" behindDoc="0" locked="0" layoutInCell="1" allowOverlap="1" wp14:anchorId="0EDC08C7" wp14:editId="2A4971BE">
                  <wp:simplePos x="0" y="0"/>
                  <wp:positionH relativeFrom="column">
                    <wp:posOffset>2450465</wp:posOffset>
                  </wp:positionH>
                  <wp:positionV relativeFrom="paragraph">
                    <wp:posOffset>139065</wp:posOffset>
                  </wp:positionV>
                  <wp:extent cx="635" cy="635"/>
                  <wp:effectExtent l="0" t="0" r="0" b="0"/>
                  <wp:wrapNone/>
                  <wp:docPr id="2" name="In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k 11"/>
                          <pic:cNvPicPr>
                            <a:picLocks noChangeAspect="1" noChangeArrowheads="1"/>
                          </pic:cNvPicPr>
                        </pic:nvPicPr>
                        <pic:blipFill>
                          <a:blip r:embed="rId14"/>
                          <a:stretch>
                            <a:fillRect/>
                          </a:stretch>
                        </pic:blipFill>
                        <pic:spPr bwMode="auto">
                          <a:xfrm>
                            <a:off x="0" y="0"/>
                            <a:ext cx="635" cy="635"/>
                          </a:xfrm>
                          <a:prstGeom prst="rect">
                            <a:avLst/>
                          </a:prstGeom>
                        </pic:spPr>
                      </pic:pic>
                    </a:graphicData>
                  </a:graphic>
                </wp:anchor>
              </w:drawing>
            </w:r>
            <w:r w:rsidRPr="00BE76B9">
              <w:rPr>
                <w:rFonts w:ascii="Calibri" w:eastAsia="Calibri" w:hAnsi="Calibri" w:cs="B Nazanin"/>
                <w:b/>
                <w:bCs/>
                <w:sz w:val="26"/>
                <w:szCs w:val="26"/>
                <w:rtl/>
                <w:lang w:bidi="fa-IR"/>
              </w:rPr>
              <w:t xml:space="preserve">اهداف </w:t>
            </w:r>
            <w:commentRangeStart w:id="8"/>
            <w:commentRangeStart w:id="9"/>
            <w:r w:rsidRPr="00BE76B9">
              <w:rPr>
                <w:rFonts w:ascii="Calibri" w:eastAsia="Calibri" w:hAnsi="Calibri" w:cs="B Nazanin"/>
                <w:b/>
                <w:bCs/>
                <w:sz w:val="26"/>
                <w:szCs w:val="26"/>
                <w:rtl/>
                <w:lang w:bidi="fa-IR"/>
              </w:rPr>
              <w:t>اختصاصی</w:t>
            </w:r>
            <w:commentRangeEnd w:id="8"/>
            <w:r w:rsidR="00BF2BD6">
              <w:rPr>
                <w:rStyle w:val="CommentReference"/>
                <w:rtl/>
              </w:rPr>
              <w:commentReference w:id="8"/>
            </w:r>
            <w:commentRangeEnd w:id="9"/>
            <w:r w:rsidR="001548AA">
              <w:rPr>
                <w:rStyle w:val="CommentReference"/>
                <w:rtl/>
              </w:rPr>
              <w:commentReference w:id="9"/>
            </w:r>
          </w:p>
          <w:p w14:paraId="0BF9D9A8" w14:textId="1FD636BE"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 xml:space="preserve">تعیین توزیع فراوانی مسمومیت در در </w:t>
            </w:r>
            <w:commentRangeStart w:id="10"/>
            <w:r w:rsidRPr="001548AA">
              <w:rPr>
                <w:rFonts w:ascii="Calibri" w:eastAsia="Calibri" w:hAnsi="Calibri" w:cs="B Nazanin"/>
                <w:sz w:val="26"/>
                <w:szCs w:val="26"/>
                <w:rtl/>
                <w:lang w:bidi="fa-IR"/>
              </w:rPr>
              <w:t>معتادان</w:t>
            </w:r>
            <w:commentRangeEnd w:id="10"/>
            <w:r w:rsidR="00BF2BD6" w:rsidRPr="001548AA">
              <w:rPr>
                <w:rStyle w:val="CommentReference"/>
                <w:rFonts w:cs="B Nazanin"/>
                <w:rtl/>
              </w:rPr>
              <w:commentReference w:id="10"/>
            </w:r>
            <w:r w:rsidRPr="001548AA">
              <w:rPr>
                <w:rFonts w:ascii="Calibri" w:eastAsia="Calibri" w:hAnsi="Calibri" w:cs="B Nazanin"/>
                <w:sz w:val="26"/>
                <w:szCs w:val="26"/>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001548AA" w:rsidRPr="001548AA">
              <w:rPr>
                <w:rFonts w:cs="B Nazanin" w:hint="cs"/>
                <w:rtl/>
              </w:rPr>
              <w:t xml:space="preserve"> </w:t>
            </w:r>
            <w:r w:rsidRPr="001548AA">
              <w:rPr>
                <w:rFonts w:ascii="Calibri" w:eastAsia="Calibri" w:hAnsi="Calibri" w:cs="B Nazanin"/>
                <w:sz w:val="26"/>
                <w:szCs w:val="26"/>
                <w:rtl/>
                <w:lang w:bidi="fa-IR"/>
              </w:rPr>
              <w:t>مسموم</w:t>
            </w:r>
            <w:r w:rsidRPr="00BE76B9">
              <w:rPr>
                <w:rFonts w:ascii="Calibri" w:eastAsia="Calibri" w:hAnsi="Calibri" w:cs="B Nazanin"/>
                <w:sz w:val="26"/>
                <w:szCs w:val="26"/>
                <w:rtl/>
                <w:lang w:bidi="fa-IR"/>
              </w:rPr>
              <w:t xml:space="preserve"> بر اساس گروههای سنی </w:t>
            </w:r>
          </w:p>
          <w:p w14:paraId="0B1FC5B2" w14:textId="03EFB543" w:rsidR="00E202B2" w:rsidRPr="00BE76B9" w:rsidRDefault="00A1659B">
            <w:pPr>
              <w:pStyle w:val="ListParagraph"/>
              <w:numPr>
                <w:ilvl w:val="0"/>
                <w:numId w:val="3"/>
              </w:numPr>
              <w:bidi/>
              <w:rPr>
                <w:rFonts w:cs="B Nazanin"/>
                <w:color w:val="BFBFBF"/>
                <w:sz w:val="26"/>
                <w:szCs w:val="26"/>
                <w:lang w:bidi="fa-IR"/>
              </w:rPr>
            </w:pPr>
            <w:r w:rsidRPr="00BE76B9">
              <w:rPr>
                <w:noProof/>
                <w:sz w:val="26"/>
                <w:szCs w:val="26"/>
              </w:rPr>
              <w:drawing>
                <wp:anchor distT="0" distB="0" distL="0" distR="0" simplePos="0" relativeHeight="251657728" behindDoc="0" locked="0" layoutInCell="1" allowOverlap="1" wp14:anchorId="5E9D4962" wp14:editId="531519C1">
                  <wp:simplePos x="0" y="0"/>
                  <wp:positionH relativeFrom="column">
                    <wp:posOffset>1738630</wp:posOffset>
                  </wp:positionH>
                  <wp:positionV relativeFrom="paragraph">
                    <wp:posOffset>38100</wp:posOffset>
                  </wp:positionV>
                  <wp:extent cx="635" cy="635"/>
                  <wp:effectExtent l="0" t="0" r="0" b="0"/>
                  <wp:wrapNone/>
                  <wp:docPr id="3" name="In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k 6"/>
                          <pic:cNvPicPr>
                            <a:picLocks noChangeAspect="1" noChangeArrowheads="1"/>
                          </pic:cNvPicPr>
                        </pic:nvPicPr>
                        <pic:blipFill>
                          <a:blip r:embed="rId15"/>
                          <a:stretch>
                            <a:fillRect/>
                          </a:stretch>
                        </pic:blipFill>
                        <pic:spPr bwMode="auto">
                          <a:xfrm>
                            <a:off x="0" y="0"/>
                            <a:ext cx="635" cy="635"/>
                          </a:xfrm>
                          <a:prstGeom prst="rect">
                            <a:avLst/>
                          </a:prstGeom>
                        </pic:spPr>
                      </pic:pic>
                    </a:graphicData>
                  </a:graphic>
                </wp:anchor>
              </w:drawing>
            </w:r>
            <w:r w:rsidRPr="00BE76B9">
              <w:rPr>
                <w:rFonts w:ascii="Calibri" w:eastAsia="Calibri" w:hAnsi="Calibri" w:cs="B Nazanin"/>
                <w:sz w:val="26"/>
                <w:szCs w:val="26"/>
                <w:rtl/>
                <w:lang w:bidi="fa-IR"/>
              </w:rPr>
              <w:t xml:space="preserve">تعیین توزیع فراوانی مسمومیت در معتادان </w:t>
            </w:r>
            <w:r w:rsidRPr="001548AA">
              <w:rPr>
                <w:rFonts w:ascii="Calibri" w:eastAsia="Calibri" w:hAnsi="Calibri" w:cs="B Nazanin"/>
                <w:sz w:val="26"/>
                <w:szCs w:val="26"/>
                <w:highlight w:val="yellow"/>
                <w:rtl/>
                <w:lang w:bidi="fa-IR"/>
              </w:rPr>
              <w:t>مسموم</w:t>
            </w:r>
            <w:r w:rsidR="001548AA" w:rsidRPr="001548AA">
              <w:rPr>
                <w:rFonts w:ascii="Calibri" w:eastAsia="Calibri" w:hAnsi="Calibri" w:cs="B Nazanin" w:hint="cs"/>
                <w:sz w:val="26"/>
                <w:szCs w:val="26"/>
                <w:highlight w:val="yellow"/>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Pr="00BE76B9">
              <w:rPr>
                <w:rFonts w:ascii="Calibri" w:eastAsia="Calibri" w:hAnsi="Calibri" w:cs="B Nazanin"/>
                <w:sz w:val="26"/>
                <w:szCs w:val="26"/>
                <w:rtl/>
                <w:lang w:bidi="fa-IR"/>
              </w:rPr>
              <w:t xml:space="preserve"> بر اساس جنسیت</w:t>
            </w:r>
          </w:p>
          <w:p w14:paraId="5CEFF1F6" w14:textId="7004CA8F"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 xml:space="preserve">تعیین توزیع فراوانی سابقه قبلی مسمومیت در </w:t>
            </w:r>
            <w:r w:rsidRPr="001548AA">
              <w:rPr>
                <w:rFonts w:ascii="Calibri" w:eastAsia="Calibri" w:hAnsi="Calibri" w:cs="B Nazanin"/>
                <w:sz w:val="26"/>
                <w:szCs w:val="26"/>
                <w:highlight w:val="yellow"/>
                <w:rtl/>
                <w:lang w:bidi="fa-IR"/>
              </w:rPr>
              <w:t>معتادان</w:t>
            </w:r>
            <w:r w:rsidR="001548AA" w:rsidRPr="001548AA">
              <w:rPr>
                <w:rFonts w:ascii="Calibri" w:eastAsia="Calibri" w:hAnsi="Calibri" w:cs="B Nazanin" w:hint="cs"/>
                <w:sz w:val="26"/>
                <w:szCs w:val="26"/>
                <w:highlight w:val="yellow"/>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Pr="00BE76B9">
              <w:rPr>
                <w:rFonts w:ascii="Calibri" w:eastAsia="Calibri" w:hAnsi="Calibri" w:cs="B Nazanin"/>
                <w:sz w:val="26"/>
                <w:szCs w:val="26"/>
                <w:rtl/>
                <w:lang w:bidi="fa-IR"/>
              </w:rPr>
              <w:t xml:space="preserve"> مسموم به تفکیک جنسیت و گروههای سنی</w:t>
            </w:r>
          </w:p>
          <w:p w14:paraId="7C226253" w14:textId="20CF1143" w:rsidR="00E202B2" w:rsidRPr="00BE76B9" w:rsidRDefault="00A1659B">
            <w:pPr>
              <w:pStyle w:val="ListParagraph"/>
              <w:numPr>
                <w:ilvl w:val="0"/>
                <w:numId w:val="3"/>
              </w:numPr>
              <w:bidi/>
              <w:rPr>
                <w:rFonts w:cs="B Nazanin"/>
                <w:sz w:val="26"/>
                <w:szCs w:val="26"/>
                <w:lang w:bidi="fa-IR"/>
              </w:rPr>
            </w:pPr>
            <w:r w:rsidRPr="00BE76B9">
              <w:rPr>
                <w:rFonts w:ascii="Calibri" w:eastAsia="Calibri" w:hAnsi="Calibri" w:cs="B Nazanin"/>
                <w:sz w:val="26"/>
                <w:szCs w:val="26"/>
                <w:rtl/>
                <w:lang w:bidi="fa-IR"/>
              </w:rPr>
              <w:t>توزیع فراوانی نوع ماده محرک مصرفی در معتادان</w:t>
            </w:r>
            <w:r w:rsidR="001548AA" w:rsidRPr="001548AA">
              <w:rPr>
                <w:rFonts w:ascii="Calibri" w:eastAsia="Calibri" w:hAnsi="Calibri" w:cs="B Nazanin" w:hint="cs"/>
                <w:sz w:val="26"/>
                <w:szCs w:val="26"/>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Pr="00BE76B9">
              <w:rPr>
                <w:rFonts w:ascii="Calibri" w:eastAsia="Calibri" w:hAnsi="Calibri" w:cs="B Nazanin"/>
                <w:sz w:val="26"/>
                <w:szCs w:val="26"/>
                <w:rtl/>
                <w:lang w:bidi="fa-IR"/>
              </w:rPr>
              <w:t xml:space="preserve"> مسموم به تفکیک جنس و گروههای سنی چگونه است؟</w:t>
            </w:r>
          </w:p>
          <w:p w14:paraId="4E2302F0" w14:textId="28A02BEC" w:rsidR="00E202B2" w:rsidRPr="00BE76B9" w:rsidRDefault="00A1659B">
            <w:pPr>
              <w:pStyle w:val="ListParagraph"/>
              <w:numPr>
                <w:ilvl w:val="0"/>
                <w:numId w:val="3"/>
              </w:numPr>
              <w:bidi/>
              <w:rPr>
                <w:rFonts w:cs="B Nazanin"/>
                <w:color w:val="BFBFBF"/>
                <w:sz w:val="26"/>
                <w:szCs w:val="26"/>
                <w:lang w:bidi="fa-IR"/>
              </w:rPr>
            </w:pPr>
            <w:r w:rsidRPr="00BE76B9">
              <w:rPr>
                <w:noProof/>
                <w:sz w:val="26"/>
                <w:szCs w:val="26"/>
              </w:rPr>
              <w:drawing>
                <wp:anchor distT="0" distB="0" distL="0" distR="0" simplePos="0" relativeHeight="251656704" behindDoc="0" locked="0" layoutInCell="1" allowOverlap="1" wp14:anchorId="6B89E331" wp14:editId="23DDC617">
                  <wp:simplePos x="0" y="0"/>
                  <wp:positionH relativeFrom="column">
                    <wp:posOffset>1362075</wp:posOffset>
                  </wp:positionH>
                  <wp:positionV relativeFrom="paragraph">
                    <wp:posOffset>105410</wp:posOffset>
                  </wp:positionV>
                  <wp:extent cx="635" cy="85090"/>
                  <wp:effectExtent l="0" t="0" r="0" b="0"/>
                  <wp:wrapNone/>
                  <wp:docPr id="4" name="In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k 7"/>
                          <pic:cNvPicPr>
                            <a:picLocks noChangeAspect="1" noChangeArrowheads="1"/>
                          </pic:cNvPicPr>
                        </pic:nvPicPr>
                        <pic:blipFill>
                          <a:blip r:embed="rId16"/>
                          <a:stretch>
                            <a:fillRect/>
                          </a:stretch>
                        </pic:blipFill>
                        <pic:spPr bwMode="auto">
                          <a:xfrm>
                            <a:off x="0" y="0"/>
                            <a:ext cx="635" cy="85090"/>
                          </a:xfrm>
                          <a:prstGeom prst="rect">
                            <a:avLst/>
                          </a:prstGeom>
                        </pic:spPr>
                      </pic:pic>
                    </a:graphicData>
                  </a:graphic>
                </wp:anchor>
              </w:drawing>
            </w:r>
            <w:r w:rsidRPr="00BE76B9">
              <w:rPr>
                <w:rFonts w:ascii="Calibri" w:eastAsia="Calibri" w:hAnsi="Calibri" w:cs="B Nazanin"/>
                <w:sz w:val="26"/>
                <w:szCs w:val="26"/>
                <w:rtl/>
                <w:lang w:bidi="fa-IR"/>
              </w:rPr>
              <w:t>تعیین توزیع فراوانی علت مسمومیت</w:t>
            </w:r>
            <w:r w:rsidRPr="00BE76B9">
              <w:rPr>
                <w:rFonts w:eastAsia="Calibri" w:cs="B Nazanin"/>
                <w:sz w:val="26"/>
                <w:szCs w:val="26"/>
                <w:rtl/>
                <w:lang w:bidi="fa-IR"/>
              </w:rPr>
              <w:t>(</w:t>
            </w:r>
            <w:r w:rsidRPr="00BE76B9">
              <w:rPr>
                <w:rFonts w:ascii="Calibri" w:eastAsia="Calibri" w:hAnsi="Calibri" w:cs="B Nazanin"/>
                <w:sz w:val="26"/>
                <w:szCs w:val="26"/>
                <w:rtl/>
                <w:lang w:bidi="fa-IR"/>
              </w:rPr>
              <w:t>خودکشی، سوء مصرف</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 معتادان</w:t>
            </w:r>
            <w:r w:rsidR="001548AA" w:rsidRPr="001548AA">
              <w:rPr>
                <w:rFonts w:ascii="Calibri" w:eastAsia="Calibri" w:hAnsi="Calibri" w:cs="B Nazanin" w:hint="cs"/>
                <w:sz w:val="26"/>
                <w:szCs w:val="26"/>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Pr="00BE76B9">
              <w:rPr>
                <w:rFonts w:ascii="Calibri" w:eastAsia="Calibri" w:hAnsi="Calibri" w:cs="B Nazanin"/>
                <w:sz w:val="26"/>
                <w:szCs w:val="26"/>
                <w:rtl/>
                <w:lang w:bidi="fa-IR"/>
              </w:rPr>
              <w:t xml:space="preserve"> مسموم به تفکیک جنس و گروههای سنی</w:t>
            </w:r>
          </w:p>
          <w:p w14:paraId="30348389" w14:textId="23C1B336"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 xml:space="preserve">تعیین توزیع فراوانی روش مصرف در معتادان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001548AA" w:rsidRPr="001548AA">
              <w:rPr>
                <w:rFonts w:cs="B Nazanin" w:hint="cs"/>
                <w:rtl/>
              </w:rPr>
              <w:t xml:space="preserve"> </w:t>
            </w:r>
            <w:r w:rsidRPr="00BE76B9">
              <w:rPr>
                <w:rFonts w:ascii="Calibri" w:eastAsia="Calibri" w:hAnsi="Calibri" w:cs="B Nazanin"/>
                <w:sz w:val="26"/>
                <w:szCs w:val="26"/>
                <w:rtl/>
                <w:lang w:bidi="fa-IR"/>
              </w:rPr>
              <w:t>مسموم به تفکیک جنس و گروههای سنی</w:t>
            </w:r>
          </w:p>
          <w:p w14:paraId="69A6EA25" w14:textId="294A50E7" w:rsidR="00E202B2" w:rsidRPr="00BE76B9" w:rsidRDefault="00A1659B">
            <w:pPr>
              <w:pStyle w:val="ListParagraph"/>
              <w:numPr>
                <w:ilvl w:val="0"/>
                <w:numId w:val="3"/>
              </w:numPr>
              <w:bidi/>
              <w:rPr>
                <w:rFonts w:cs="B Nazanin"/>
                <w:color w:val="BFBFBF"/>
                <w:sz w:val="26"/>
                <w:szCs w:val="26"/>
                <w:lang w:bidi="fa-IR"/>
              </w:rPr>
            </w:pPr>
            <w:r w:rsidRPr="00BE76B9">
              <w:rPr>
                <w:noProof/>
                <w:sz w:val="26"/>
                <w:szCs w:val="26"/>
              </w:rPr>
              <w:drawing>
                <wp:anchor distT="0" distB="0" distL="0" distR="0" simplePos="0" relativeHeight="251655680" behindDoc="0" locked="0" layoutInCell="1" allowOverlap="1" wp14:anchorId="0E051A6E" wp14:editId="74D398AB">
                  <wp:simplePos x="0" y="0"/>
                  <wp:positionH relativeFrom="column">
                    <wp:posOffset>2200275</wp:posOffset>
                  </wp:positionH>
                  <wp:positionV relativeFrom="paragraph">
                    <wp:posOffset>171450</wp:posOffset>
                  </wp:positionV>
                  <wp:extent cx="635" cy="635"/>
                  <wp:effectExtent l="0" t="0" r="0" b="0"/>
                  <wp:wrapNone/>
                  <wp:docPr id="5" name="In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k 8"/>
                          <pic:cNvPicPr>
                            <a:picLocks noChangeAspect="1" noChangeArrowheads="1"/>
                          </pic:cNvPicPr>
                        </pic:nvPicPr>
                        <pic:blipFill>
                          <a:blip r:embed="rId15"/>
                          <a:stretch>
                            <a:fillRect/>
                          </a:stretch>
                        </pic:blipFill>
                        <pic:spPr bwMode="auto">
                          <a:xfrm>
                            <a:off x="0" y="0"/>
                            <a:ext cx="635" cy="635"/>
                          </a:xfrm>
                          <a:prstGeom prst="rect">
                            <a:avLst/>
                          </a:prstGeom>
                        </pic:spPr>
                      </pic:pic>
                    </a:graphicData>
                  </a:graphic>
                </wp:anchor>
              </w:drawing>
            </w:r>
            <w:r w:rsidRPr="00BE76B9">
              <w:rPr>
                <w:rFonts w:ascii="Calibri" w:eastAsia="Calibri" w:hAnsi="Calibri" w:cs="B Nazanin"/>
                <w:sz w:val="26"/>
                <w:szCs w:val="26"/>
                <w:rtl/>
                <w:lang w:bidi="fa-IR"/>
              </w:rPr>
              <w:t xml:space="preserve">تعیین توزیع فراوانی نوع ماده </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الکل </w:t>
            </w:r>
            <w:r w:rsidRPr="00BE76B9">
              <w:rPr>
                <w:rFonts w:eastAsia="Calibri" w:cs="B Nazanin"/>
                <w:sz w:val="26"/>
                <w:szCs w:val="26"/>
                <w:rtl/>
                <w:lang w:bidi="fa-IR"/>
              </w:rPr>
              <w:t>/</w:t>
            </w:r>
            <w:r w:rsidRPr="00BE76B9">
              <w:rPr>
                <w:rFonts w:ascii="Calibri" w:eastAsia="Calibri" w:hAnsi="Calibri" w:cs="B Nazanin"/>
                <w:sz w:val="26"/>
                <w:szCs w:val="26"/>
                <w:rtl/>
                <w:lang w:bidi="fa-IR"/>
              </w:rPr>
              <w:t>محرک</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 معتادان</w:t>
            </w:r>
            <w:r w:rsidR="001548AA" w:rsidRPr="001548AA">
              <w:rPr>
                <w:rFonts w:ascii="Calibri" w:eastAsia="Calibri" w:hAnsi="Calibri" w:cs="B Nazanin" w:hint="cs"/>
                <w:sz w:val="26"/>
                <w:szCs w:val="26"/>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Pr="00BE76B9">
              <w:rPr>
                <w:rFonts w:ascii="Calibri" w:eastAsia="Calibri" w:hAnsi="Calibri" w:cs="B Nazanin"/>
                <w:sz w:val="26"/>
                <w:szCs w:val="26"/>
                <w:rtl/>
                <w:lang w:bidi="fa-IR"/>
              </w:rPr>
              <w:t xml:space="preserve"> مسموم به تفکیک جنس و گروههای سنی</w:t>
            </w:r>
          </w:p>
          <w:p w14:paraId="4371834E" w14:textId="230E64C4"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 xml:space="preserve">تعیین توزیع  فراوانی علائم کلینیکی به تفکیک سیستم </w:t>
            </w:r>
            <w:r w:rsidRPr="00BE76B9">
              <w:rPr>
                <w:rFonts w:eastAsia="Calibri" w:cs="B Nazanin"/>
                <w:sz w:val="26"/>
                <w:szCs w:val="26"/>
                <w:rtl/>
                <w:lang w:bidi="fa-IR"/>
              </w:rPr>
              <w:t>(</w:t>
            </w:r>
            <w:r w:rsidRPr="00BE76B9">
              <w:rPr>
                <w:rFonts w:ascii="Calibri" w:eastAsia="Calibri" w:hAnsi="Calibri" w:cs="B Nazanin"/>
                <w:sz w:val="26"/>
                <w:szCs w:val="26"/>
                <w:rtl/>
                <w:lang w:bidi="fa-IR"/>
              </w:rPr>
              <w:t>قلبی عروقی، تنفسی، گوارشی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معتادان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 xml:space="preserve">الکل یا مواد محرک </w:t>
            </w:r>
            <w:r w:rsidRPr="001548AA">
              <w:rPr>
                <w:rFonts w:ascii="Calibri" w:eastAsia="Calibri" w:hAnsi="Calibri" w:cs="B Nazanin"/>
                <w:sz w:val="26"/>
                <w:szCs w:val="26"/>
                <w:highlight w:val="yellow"/>
                <w:rtl/>
                <w:lang w:bidi="fa-IR"/>
              </w:rPr>
              <w:t>م</w:t>
            </w:r>
            <w:r w:rsidRPr="00BE76B9">
              <w:rPr>
                <w:rFonts w:ascii="Calibri" w:eastAsia="Calibri" w:hAnsi="Calibri" w:cs="B Nazanin"/>
                <w:sz w:val="26"/>
                <w:szCs w:val="26"/>
                <w:rtl/>
                <w:lang w:bidi="fa-IR"/>
              </w:rPr>
              <w:t>سموم به تفکیک جنس و گروههای سنی</w:t>
            </w:r>
          </w:p>
          <w:p w14:paraId="74C71675" w14:textId="7FC23340"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تعیین فراوانی سابقه بیماری قبلی در معتادان</w:t>
            </w:r>
            <w:r w:rsidR="001548AA" w:rsidRPr="001548AA">
              <w:rPr>
                <w:rFonts w:ascii="Calibri" w:eastAsia="Calibri" w:hAnsi="Calibri" w:cs="B Nazanin" w:hint="cs"/>
                <w:sz w:val="26"/>
                <w:szCs w:val="26"/>
                <w:rtl/>
                <w:lang w:bidi="fa-IR"/>
              </w:rPr>
              <w:t xml:space="preserve">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Pr="00BE76B9">
              <w:rPr>
                <w:rFonts w:ascii="Calibri" w:eastAsia="Calibri" w:hAnsi="Calibri" w:cs="B Nazanin"/>
                <w:sz w:val="26"/>
                <w:szCs w:val="26"/>
                <w:rtl/>
                <w:lang w:bidi="fa-IR"/>
              </w:rPr>
              <w:t xml:space="preserve"> مسموم به تفکیک جنسیت و گروههای سنی</w:t>
            </w:r>
          </w:p>
          <w:p w14:paraId="14B57F84" w14:textId="583523D9"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 xml:space="preserve">تعین میانگین مدت بستری در معتادان </w:t>
            </w:r>
            <w:r w:rsidR="001548AA" w:rsidRPr="001548AA">
              <w:rPr>
                <w:rFonts w:ascii="Calibri" w:eastAsia="Calibri" w:hAnsi="Calibri" w:cs="B Nazanin" w:hint="cs"/>
                <w:sz w:val="26"/>
                <w:szCs w:val="26"/>
                <w:highlight w:val="yellow"/>
                <w:rtl/>
                <w:lang w:bidi="fa-IR"/>
              </w:rPr>
              <w:t>به</w:t>
            </w:r>
            <w:r w:rsidR="001548AA" w:rsidRPr="001548AA">
              <w:rPr>
                <w:rFonts w:cs="B Nazanin" w:hint="cs"/>
                <w:highlight w:val="yellow"/>
                <w:rtl/>
              </w:rPr>
              <w:t>الکل یا مواد محرک</w:t>
            </w:r>
            <w:r w:rsidR="001548AA" w:rsidRPr="001548AA">
              <w:rPr>
                <w:rFonts w:cs="B Nazanin" w:hint="cs"/>
                <w:rtl/>
              </w:rPr>
              <w:t xml:space="preserve"> </w:t>
            </w:r>
            <w:r w:rsidRPr="00BE76B9">
              <w:rPr>
                <w:rFonts w:ascii="Calibri" w:eastAsia="Calibri" w:hAnsi="Calibri" w:cs="B Nazanin"/>
                <w:sz w:val="26"/>
                <w:szCs w:val="26"/>
                <w:rtl/>
                <w:lang w:bidi="fa-IR"/>
              </w:rPr>
              <w:t>مسموم به تفکیک جنسیت و گروههای سنی</w:t>
            </w:r>
          </w:p>
          <w:p w14:paraId="11E9ABEB"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color w:val="000000" w:themeColor="text1"/>
                <w:sz w:val="26"/>
                <w:szCs w:val="26"/>
                <w:rtl/>
                <w:lang w:bidi="fa-IR"/>
              </w:rPr>
              <w:t xml:space="preserve">تعیین ارتباط بین سیستم‌های درگیر </w:t>
            </w:r>
            <w:r w:rsidRPr="00BE76B9">
              <w:rPr>
                <w:rFonts w:eastAsia="Calibri" w:cs="B Nazanin"/>
                <w:color w:val="000000" w:themeColor="text1"/>
                <w:sz w:val="26"/>
                <w:szCs w:val="26"/>
                <w:rtl/>
                <w:lang w:bidi="fa-IR"/>
              </w:rPr>
              <w:t>(</w:t>
            </w:r>
            <w:r w:rsidRPr="00BE76B9">
              <w:rPr>
                <w:rFonts w:ascii="Calibri" w:eastAsia="Calibri" w:hAnsi="Calibri" w:cs="B Nazanin"/>
                <w:color w:val="000000" w:themeColor="text1"/>
                <w:sz w:val="26"/>
                <w:szCs w:val="26"/>
                <w:rtl/>
                <w:lang w:bidi="fa-IR"/>
              </w:rPr>
              <w:t>قلبی</w:t>
            </w:r>
            <w:r w:rsidRPr="00BE76B9">
              <w:rPr>
                <w:rFonts w:eastAsia="Calibri" w:cs="B Nazanin"/>
                <w:color w:val="000000" w:themeColor="text1"/>
                <w:sz w:val="26"/>
                <w:szCs w:val="26"/>
                <w:rtl/>
                <w:lang w:bidi="fa-IR"/>
              </w:rPr>
              <w:t>-</w:t>
            </w:r>
            <w:r w:rsidRPr="00BE76B9">
              <w:rPr>
                <w:rFonts w:ascii="Calibri" w:eastAsia="Calibri" w:hAnsi="Calibri" w:cs="B Nazanin"/>
                <w:color w:val="000000" w:themeColor="text1"/>
                <w:sz w:val="26"/>
                <w:szCs w:val="26"/>
                <w:rtl/>
                <w:lang w:bidi="fa-IR"/>
              </w:rPr>
              <w:t>عروقی، عصبی، تنفسی</w:t>
            </w:r>
            <w:r w:rsidRPr="00BE76B9">
              <w:rPr>
                <w:rFonts w:eastAsia="Calibri" w:cs="B Nazanin"/>
                <w:color w:val="000000" w:themeColor="text1"/>
                <w:sz w:val="26"/>
                <w:szCs w:val="26"/>
                <w:rtl/>
                <w:lang w:bidi="fa-IR"/>
              </w:rPr>
              <w:t xml:space="preserve">) </w:t>
            </w:r>
            <w:r w:rsidRPr="00BE76B9">
              <w:rPr>
                <w:rFonts w:ascii="Calibri" w:eastAsia="Calibri" w:hAnsi="Calibri" w:cs="B Nazanin"/>
                <w:color w:val="000000" w:themeColor="text1"/>
                <w:sz w:val="26"/>
                <w:szCs w:val="26"/>
                <w:rtl/>
                <w:lang w:bidi="fa-IR"/>
              </w:rPr>
              <w:t xml:space="preserve">با نوع ماده مصرفی </w:t>
            </w:r>
            <w:r w:rsidRPr="00BE76B9">
              <w:rPr>
                <w:rFonts w:eastAsia="Calibri" w:cs="B Nazanin"/>
                <w:color w:val="000000" w:themeColor="text1"/>
                <w:sz w:val="26"/>
                <w:szCs w:val="26"/>
                <w:rtl/>
                <w:lang w:bidi="fa-IR"/>
              </w:rPr>
              <w:t>(</w:t>
            </w:r>
            <w:r w:rsidRPr="00BE76B9">
              <w:rPr>
                <w:rFonts w:ascii="Calibri" w:eastAsia="Calibri" w:hAnsi="Calibri" w:cs="B Nazanin"/>
                <w:color w:val="000000" w:themeColor="text1"/>
                <w:sz w:val="26"/>
                <w:szCs w:val="26"/>
                <w:rtl/>
                <w:lang w:bidi="fa-IR"/>
              </w:rPr>
              <w:t>الکل یا محرک‌ها</w:t>
            </w:r>
            <w:r w:rsidRPr="00BE76B9">
              <w:rPr>
                <w:rFonts w:eastAsia="Calibri" w:cs="B Nazanin"/>
                <w:color w:val="000000" w:themeColor="text1"/>
                <w:sz w:val="26"/>
                <w:szCs w:val="26"/>
                <w:rtl/>
                <w:lang w:bidi="fa-IR"/>
              </w:rPr>
              <w:t>).</w:t>
            </w:r>
          </w:p>
          <w:p w14:paraId="4C751C5B" w14:textId="5C7F6773" w:rsidR="00E202B2" w:rsidRPr="001548AA" w:rsidRDefault="001548AA">
            <w:pPr>
              <w:pStyle w:val="ListParagraph"/>
              <w:numPr>
                <w:ilvl w:val="0"/>
                <w:numId w:val="3"/>
              </w:numPr>
              <w:bidi/>
              <w:rPr>
                <w:rFonts w:cs="B Nazanin"/>
                <w:sz w:val="26"/>
                <w:szCs w:val="26"/>
                <w:highlight w:val="yellow"/>
                <w:lang w:bidi="fa-IR"/>
              </w:rPr>
            </w:pPr>
            <w:r w:rsidRPr="001548AA">
              <w:rPr>
                <w:rFonts w:ascii="Calibri" w:eastAsia="Calibri" w:hAnsi="Calibri" w:cs="B Nazanin" w:hint="cs"/>
                <w:sz w:val="26"/>
                <w:szCs w:val="26"/>
                <w:highlight w:val="yellow"/>
                <w:rtl/>
                <w:lang w:bidi="fa-IR"/>
              </w:rPr>
              <w:t>مقایسه</w:t>
            </w:r>
            <w:r w:rsidR="00A1659B" w:rsidRPr="001548AA">
              <w:rPr>
                <w:rFonts w:ascii="Calibri" w:eastAsia="Calibri" w:hAnsi="Calibri" w:cs="B Nazanin"/>
                <w:sz w:val="26"/>
                <w:szCs w:val="26"/>
                <w:highlight w:val="yellow"/>
                <w:rtl/>
              </w:rPr>
              <w:t xml:space="preserve"> بین نوع ماده مسمومیت‌زا </w:t>
            </w:r>
            <w:r w:rsidR="00A1659B" w:rsidRPr="001548AA">
              <w:rPr>
                <w:rFonts w:eastAsia="Calibri" w:cs="B Nazanin"/>
                <w:sz w:val="26"/>
                <w:szCs w:val="26"/>
                <w:highlight w:val="yellow"/>
                <w:rtl/>
              </w:rPr>
              <w:t>(</w:t>
            </w:r>
            <w:r w:rsidR="00A1659B" w:rsidRPr="001548AA">
              <w:rPr>
                <w:rFonts w:ascii="Calibri" w:eastAsia="Calibri" w:hAnsi="Calibri" w:cs="B Nazanin"/>
                <w:sz w:val="26"/>
                <w:szCs w:val="26"/>
                <w:highlight w:val="yellow"/>
                <w:rtl/>
              </w:rPr>
              <w:t>الکل</w:t>
            </w:r>
            <w:r w:rsidR="00A1659B" w:rsidRPr="001548AA">
              <w:rPr>
                <w:rFonts w:eastAsia="Calibri" w:cs="B Nazanin"/>
                <w:sz w:val="26"/>
                <w:szCs w:val="26"/>
                <w:highlight w:val="yellow"/>
                <w:rtl/>
              </w:rPr>
              <w:t>/</w:t>
            </w:r>
            <w:r w:rsidR="00A1659B" w:rsidRPr="001548AA">
              <w:rPr>
                <w:rFonts w:ascii="Calibri" w:eastAsia="Calibri" w:hAnsi="Calibri" w:cs="B Nazanin"/>
                <w:sz w:val="26"/>
                <w:szCs w:val="26"/>
                <w:highlight w:val="yellow"/>
                <w:rtl/>
              </w:rPr>
              <w:t>محرک</w:t>
            </w:r>
            <w:r w:rsidR="00A1659B" w:rsidRPr="001548AA">
              <w:rPr>
                <w:rFonts w:eastAsia="Calibri" w:cs="B Nazanin"/>
                <w:sz w:val="26"/>
                <w:szCs w:val="26"/>
                <w:highlight w:val="yellow"/>
                <w:rtl/>
              </w:rPr>
              <w:t xml:space="preserve">) </w:t>
            </w:r>
            <w:r w:rsidR="00A1659B" w:rsidRPr="001548AA">
              <w:rPr>
                <w:rFonts w:ascii="Calibri" w:eastAsia="Calibri" w:hAnsi="Calibri" w:cs="B Nazanin"/>
                <w:sz w:val="26"/>
                <w:szCs w:val="26"/>
                <w:highlight w:val="yellow"/>
                <w:rtl/>
              </w:rPr>
              <w:t>با سن و جنسیت</w:t>
            </w:r>
          </w:p>
          <w:p w14:paraId="43CD9B8F" w14:textId="77777777" w:rsidR="00E202B2" w:rsidRPr="00BE76B9" w:rsidRDefault="00A1659B">
            <w:pPr>
              <w:pStyle w:val="ListParagraph"/>
              <w:numPr>
                <w:ilvl w:val="0"/>
                <w:numId w:val="3"/>
              </w:numPr>
              <w:bidi/>
              <w:rPr>
                <w:rFonts w:cs="B Nazanin"/>
                <w:sz w:val="26"/>
                <w:szCs w:val="26"/>
                <w:lang w:bidi="fa-IR"/>
              </w:rPr>
            </w:pPr>
            <w:r w:rsidRPr="00BE76B9">
              <w:rPr>
                <w:rFonts w:ascii="Calibri" w:eastAsia="Calibri" w:hAnsi="Calibri" w:cs="B Nazanin"/>
                <w:sz w:val="26"/>
                <w:szCs w:val="26"/>
                <w:rtl/>
                <w:lang w:bidi="fa-IR"/>
              </w:rPr>
              <w:t>تعیین ارتباط بین سن و جنسیت با پیایند</w:t>
            </w:r>
          </w:p>
          <w:p w14:paraId="41D5A83F" w14:textId="77777777" w:rsidR="00E202B2" w:rsidRPr="00BE76B9" w:rsidRDefault="00E202B2">
            <w:pPr>
              <w:bidi/>
              <w:spacing w:after="0" w:line="240" w:lineRule="auto"/>
              <w:ind w:left="360"/>
              <w:rPr>
                <w:rFonts w:cs="B Nazanin"/>
                <w:color w:val="BFBFBF"/>
                <w:sz w:val="26"/>
                <w:szCs w:val="26"/>
                <w:lang w:bidi="fa-IR"/>
              </w:rPr>
            </w:pPr>
          </w:p>
          <w:p w14:paraId="3CA456EC"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سوالات و فرضیات</w:t>
            </w:r>
          </w:p>
          <w:p w14:paraId="07A77401" w14:textId="77777777" w:rsidR="00E202B2" w:rsidRPr="00BE76B9" w:rsidRDefault="00A1659B">
            <w:pPr>
              <w:pStyle w:val="ListParagraph"/>
              <w:numPr>
                <w:ilvl w:val="0"/>
                <w:numId w:val="3"/>
              </w:numPr>
              <w:bidi/>
              <w:rPr>
                <w:rFonts w:cs="B Nazanin"/>
                <w:color w:val="BFBFBF"/>
                <w:sz w:val="26"/>
                <w:szCs w:val="26"/>
                <w:lang w:bidi="fa-IR"/>
              </w:rPr>
            </w:pP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توزیع فراوانی مسمومیت در در معتادان مسموم بر اساس گروههای سنی چگونه است؟ </w:t>
            </w:r>
          </w:p>
          <w:p w14:paraId="3E19FCCA"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توزیع فراوانی نسبی مسمومیت در معتادان مسموم بر اساس جنسیت چگونه است؟</w:t>
            </w:r>
          </w:p>
          <w:p w14:paraId="0603B497"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lastRenderedPageBreak/>
              <w:t>توزیع فراوانی سابقه قبلی مسمومیت در معتادان مسموم به تفکیک جنس و گروههای سنی چگونه است؟</w:t>
            </w:r>
          </w:p>
          <w:p w14:paraId="5733CB36" w14:textId="77777777" w:rsidR="00E202B2" w:rsidRPr="00BE76B9" w:rsidRDefault="00A1659B">
            <w:pPr>
              <w:pStyle w:val="ListParagraph"/>
              <w:numPr>
                <w:ilvl w:val="0"/>
                <w:numId w:val="3"/>
              </w:numPr>
              <w:bidi/>
              <w:rPr>
                <w:rFonts w:cs="B Nazanin"/>
                <w:color w:val="BFBFBF"/>
                <w:sz w:val="26"/>
                <w:szCs w:val="26"/>
                <w:lang w:bidi="fa-IR"/>
              </w:rPr>
            </w:pP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توزیع فراوانی علت مسمومیت</w:t>
            </w:r>
            <w:r w:rsidRPr="00BE76B9">
              <w:rPr>
                <w:rFonts w:eastAsia="Calibri" w:cs="B Nazanin"/>
                <w:sz w:val="26"/>
                <w:szCs w:val="26"/>
                <w:rtl/>
                <w:lang w:bidi="fa-IR"/>
              </w:rPr>
              <w:t>(</w:t>
            </w:r>
            <w:r w:rsidRPr="00BE76B9">
              <w:rPr>
                <w:rFonts w:ascii="Calibri" w:eastAsia="Calibri" w:hAnsi="Calibri" w:cs="B Nazanin"/>
                <w:sz w:val="26"/>
                <w:szCs w:val="26"/>
                <w:rtl/>
                <w:lang w:bidi="fa-IR"/>
              </w:rPr>
              <w:t>خودکشی، سوء مصرف</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 معتادان مسموم به تفکیک جنسیت و گروههای سنی چگونه است؟</w:t>
            </w:r>
          </w:p>
          <w:p w14:paraId="7907C5F5" w14:textId="77777777" w:rsidR="00E202B2" w:rsidRPr="00BE76B9" w:rsidRDefault="00A1659B">
            <w:pPr>
              <w:pStyle w:val="ListParagraph"/>
              <w:numPr>
                <w:ilvl w:val="0"/>
                <w:numId w:val="3"/>
              </w:numPr>
              <w:bidi/>
              <w:rPr>
                <w:rFonts w:cs="B Nazanin"/>
                <w:sz w:val="26"/>
                <w:szCs w:val="26"/>
                <w:lang w:bidi="fa-IR"/>
              </w:rPr>
            </w:pPr>
            <w:r w:rsidRPr="00BE76B9">
              <w:rPr>
                <w:rFonts w:ascii="Calibri" w:eastAsia="Calibri" w:hAnsi="Calibri" w:cs="B Nazanin"/>
                <w:sz w:val="26"/>
                <w:szCs w:val="26"/>
                <w:rtl/>
                <w:lang w:bidi="fa-IR"/>
              </w:rPr>
              <w:t>توزیع فراوانی نوع ماده محرک مصرفی در معتادان مسموم به تفکیک جنس و گروههای سنی چگونه است؟</w:t>
            </w:r>
          </w:p>
          <w:p w14:paraId="3A42450F"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توزیع فراوانی روش مصرف در معتادان مسموم به تفکیک جنس و گروههای سنی چگونه است؟</w:t>
            </w:r>
          </w:p>
          <w:p w14:paraId="1B60306F"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 xml:space="preserve">توزیع فراوانی نوع ماده </w:t>
            </w:r>
            <w:r w:rsidRPr="00BE76B9">
              <w:rPr>
                <w:rFonts w:eastAsia="Calibri" w:cs="B Nazanin"/>
                <w:sz w:val="26"/>
                <w:szCs w:val="26"/>
                <w:rtl/>
                <w:lang w:bidi="fa-IR"/>
              </w:rPr>
              <w:t>(</w:t>
            </w:r>
            <w:r w:rsidRPr="00BE76B9">
              <w:rPr>
                <w:rFonts w:ascii="Calibri" w:eastAsia="Calibri" w:hAnsi="Calibri" w:cs="B Nazanin"/>
                <w:sz w:val="26"/>
                <w:szCs w:val="26"/>
                <w:rtl/>
                <w:lang w:bidi="fa-IR"/>
              </w:rPr>
              <w:t>الکل</w:t>
            </w:r>
            <w:r w:rsidRPr="00BE76B9">
              <w:rPr>
                <w:rFonts w:eastAsia="Calibri" w:cs="B Nazanin"/>
                <w:sz w:val="26"/>
                <w:szCs w:val="26"/>
                <w:rtl/>
                <w:lang w:bidi="fa-IR"/>
              </w:rPr>
              <w:t>/</w:t>
            </w:r>
            <w:r w:rsidRPr="00BE76B9">
              <w:rPr>
                <w:rFonts w:ascii="Calibri" w:eastAsia="Calibri" w:hAnsi="Calibri" w:cs="B Nazanin"/>
                <w:sz w:val="26"/>
                <w:szCs w:val="26"/>
                <w:rtl/>
                <w:lang w:bidi="fa-IR"/>
              </w:rPr>
              <w:t>محرک</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 معتادان مسموم به تفکیک جنسیت و گروههای سنی چگونه است؟</w:t>
            </w:r>
          </w:p>
          <w:p w14:paraId="542EDFF3" w14:textId="77777777" w:rsidR="00E202B2" w:rsidRPr="00BE76B9" w:rsidRDefault="00A1659B">
            <w:pPr>
              <w:pStyle w:val="ListParagraph"/>
              <w:numPr>
                <w:ilvl w:val="0"/>
                <w:numId w:val="3"/>
              </w:numPr>
              <w:bidi/>
              <w:rPr>
                <w:rFonts w:cs="B Nazanin"/>
                <w:color w:val="BFBFBF"/>
                <w:sz w:val="26"/>
                <w:szCs w:val="26"/>
                <w:lang w:bidi="fa-IR"/>
              </w:rPr>
            </w:pP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توزیع فراوانی علائم کلینیکی به تفکیک سیستم </w:t>
            </w:r>
            <w:r w:rsidRPr="00BE76B9">
              <w:rPr>
                <w:rFonts w:eastAsia="Calibri" w:cs="B Nazanin"/>
                <w:sz w:val="26"/>
                <w:szCs w:val="26"/>
                <w:rtl/>
                <w:lang w:bidi="fa-IR"/>
              </w:rPr>
              <w:t>(</w:t>
            </w:r>
            <w:r w:rsidRPr="00BE76B9">
              <w:rPr>
                <w:rFonts w:ascii="Calibri" w:eastAsia="Calibri" w:hAnsi="Calibri" w:cs="B Nazanin"/>
                <w:sz w:val="26"/>
                <w:szCs w:val="26"/>
                <w:rtl/>
                <w:lang w:bidi="fa-IR"/>
              </w:rPr>
              <w:t>قلبی عروقی، تنفسی، گوارشی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معتادان مسموم به تفکیک جنس و گروههای سنی به چه صورت است؟</w:t>
            </w:r>
          </w:p>
          <w:p w14:paraId="25524E03"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فراوانی سابقه بیماری قبلی در معتادان مسموم به تفکیک جنسیت و گروههای سنی به چه صورت است؟</w:t>
            </w:r>
          </w:p>
          <w:p w14:paraId="61878FAC"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sz w:val="26"/>
                <w:szCs w:val="26"/>
                <w:rtl/>
                <w:lang w:bidi="fa-IR"/>
              </w:rPr>
              <w:t>میانگین مدت زمان بستری در معتادان مسموم به تفکیک جنسیت و گروههای سنی چقدر است؟</w:t>
            </w:r>
          </w:p>
          <w:p w14:paraId="289F975F" w14:textId="77777777" w:rsidR="00E202B2" w:rsidRPr="00BE76B9" w:rsidRDefault="00A1659B">
            <w:pPr>
              <w:pStyle w:val="ListParagraph"/>
              <w:numPr>
                <w:ilvl w:val="0"/>
                <w:numId w:val="3"/>
              </w:numPr>
              <w:bidi/>
              <w:rPr>
                <w:rFonts w:cs="B Nazanin"/>
                <w:color w:val="BFBFBF"/>
                <w:sz w:val="26"/>
                <w:szCs w:val="26"/>
                <w:lang w:bidi="fa-IR"/>
              </w:rPr>
            </w:pPr>
            <w:r w:rsidRPr="00BE76B9">
              <w:rPr>
                <w:rFonts w:ascii="Calibri" w:eastAsia="Calibri" w:hAnsi="Calibri" w:cs="B Nazanin"/>
                <w:color w:val="000000" w:themeColor="text1"/>
                <w:sz w:val="26"/>
                <w:szCs w:val="26"/>
                <w:rtl/>
                <w:lang w:bidi="fa-IR"/>
              </w:rPr>
              <w:t xml:space="preserve">ارتباط بین سیستم‌های درگیر </w:t>
            </w:r>
            <w:r w:rsidRPr="00BE76B9">
              <w:rPr>
                <w:rFonts w:eastAsia="Calibri" w:cs="B Nazanin"/>
                <w:color w:val="000000" w:themeColor="text1"/>
                <w:sz w:val="26"/>
                <w:szCs w:val="26"/>
                <w:rtl/>
                <w:lang w:bidi="fa-IR"/>
              </w:rPr>
              <w:t>(</w:t>
            </w:r>
            <w:r w:rsidRPr="00BE76B9">
              <w:rPr>
                <w:rFonts w:ascii="Calibri" w:eastAsia="Calibri" w:hAnsi="Calibri" w:cs="B Nazanin"/>
                <w:color w:val="000000" w:themeColor="text1"/>
                <w:sz w:val="26"/>
                <w:szCs w:val="26"/>
                <w:rtl/>
                <w:lang w:bidi="fa-IR"/>
              </w:rPr>
              <w:t>قلبی</w:t>
            </w:r>
            <w:r w:rsidRPr="00BE76B9">
              <w:rPr>
                <w:rFonts w:eastAsia="Calibri" w:cs="B Nazanin"/>
                <w:color w:val="000000" w:themeColor="text1"/>
                <w:sz w:val="26"/>
                <w:szCs w:val="26"/>
                <w:rtl/>
                <w:lang w:bidi="fa-IR"/>
              </w:rPr>
              <w:t>-</w:t>
            </w:r>
            <w:r w:rsidRPr="00BE76B9">
              <w:rPr>
                <w:rFonts w:ascii="Calibri" w:eastAsia="Calibri" w:hAnsi="Calibri" w:cs="B Nazanin"/>
                <w:color w:val="000000" w:themeColor="text1"/>
                <w:sz w:val="26"/>
                <w:szCs w:val="26"/>
                <w:rtl/>
                <w:lang w:bidi="fa-IR"/>
              </w:rPr>
              <w:t>عروقی، عصبی، تنفسی</w:t>
            </w:r>
            <w:r w:rsidRPr="00BE76B9">
              <w:rPr>
                <w:rFonts w:eastAsia="Calibri" w:cs="B Nazanin"/>
                <w:color w:val="000000" w:themeColor="text1"/>
                <w:sz w:val="26"/>
                <w:szCs w:val="26"/>
                <w:rtl/>
                <w:lang w:bidi="fa-IR"/>
              </w:rPr>
              <w:t xml:space="preserve">) </w:t>
            </w:r>
            <w:r w:rsidRPr="00BE76B9">
              <w:rPr>
                <w:rFonts w:ascii="Calibri" w:eastAsia="Calibri" w:hAnsi="Calibri" w:cs="B Nazanin"/>
                <w:color w:val="000000" w:themeColor="text1"/>
                <w:sz w:val="26"/>
                <w:szCs w:val="26"/>
                <w:rtl/>
                <w:lang w:bidi="fa-IR"/>
              </w:rPr>
              <w:t xml:space="preserve">با نوع ماده مصرفی </w:t>
            </w:r>
            <w:r w:rsidRPr="00BE76B9">
              <w:rPr>
                <w:rFonts w:eastAsia="Calibri" w:cs="B Nazanin"/>
                <w:color w:val="000000" w:themeColor="text1"/>
                <w:sz w:val="26"/>
                <w:szCs w:val="26"/>
                <w:rtl/>
                <w:lang w:bidi="fa-IR"/>
              </w:rPr>
              <w:t>(</w:t>
            </w:r>
            <w:r w:rsidRPr="00BE76B9">
              <w:rPr>
                <w:rFonts w:ascii="Calibri" w:eastAsia="Calibri" w:hAnsi="Calibri" w:cs="B Nazanin"/>
                <w:color w:val="000000" w:themeColor="text1"/>
                <w:sz w:val="26"/>
                <w:szCs w:val="26"/>
                <w:rtl/>
                <w:lang w:bidi="fa-IR"/>
              </w:rPr>
              <w:t>الکل یا محرک‌ها</w:t>
            </w:r>
            <w:r w:rsidRPr="00BE76B9">
              <w:rPr>
                <w:rFonts w:eastAsia="Calibri" w:cs="B Nazanin"/>
                <w:color w:val="000000" w:themeColor="text1"/>
                <w:sz w:val="26"/>
                <w:szCs w:val="26"/>
                <w:rtl/>
                <w:lang w:bidi="fa-IR"/>
              </w:rPr>
              <w:t xml:space="preserve">) </w:t>
            </w:r>
            <w:r w:rsidRPr="00BE76B9">
              <w:rPr>
                <w:rFonts w:ascii="Calibri" w:eastAsia="Calibri" w:hAnsi="Calibri" w:cs="B Nazanin"/>
                <w:color w:val="000000" w:themeColor="text1"/>
                <w:sz w:val="26"/>
                <w:szCs w:val="26"/>
                <w:rtl/>
                <w:lang w:bidi="fa-IR"/>
              </w:rPr>
              <w:t>چگونه است؟</w:t>
            </w:r>
          </w:p>
          <w:p w14:paraId="0D7EE1D8" w14:textId="68EDBEA8" w:rsidR="00E202B2" w:rsidRPr="001548AA" w:rsidRDefault="001548AA" w:rsidP="001548AA">
            <w:pPr>
              <w:pStyle w:val="ListParagraph"/>
              <w:numPr>
                <w:ilvl w:val="0"/>
                <w:numId w:val="3"/>
              </w:numPr>
              <w:bidi/>
              <w:rPr>
                <w:rFonts w:cs="B Nazanin"/>
                <w:sz w:val="26"/>
                <w:szCs w:val="26"/>
                <w:lang w:bidi="fa-IR"/>
              </w:rPr>
            </w:pPr>
            <w:r w:rsidRPr="001548AA">
              <w:rPr>
                <w:rFonts w:ascii="Calibri" w:eastAsia="Calibri" w:hAnsi="Calibri" w:cs="B Nazanin" w:hint="cs"/>
                <w:sz w:val="26"/>
                <w:szCs w:val="26"/>
                <w:highlight w:val="yellow"/>
                <w:rtl/>
                <w:lang w:bidi="fa-IR"/>
              </w:rPr>
              <w:t>مقایسه</w:t>
            </w:r>
            <w:r w:rsidRPr="001548AA">
              <w:rPr>
                <w:rFonts w:ascii="Calibri" w:eastAsia="Calibri" w:hAnsi="Calibri" w:cs="B Nazanin"/>
                <w:sz w:val="26"/>
                <w:szCs w:val="26"/>
                <w:highlight w:val="yellow"/>
                <w:rtl/>
              </w:rPr>
              <w:t xml:space="preserve"> بین نوع ماده مسمومیت‌زا </w:t>
            </w:r>
            <w:r w:rsidRPr="001548AA">
              <w:rPr>
                <w:rFonts w:eastAsia="Calibri" w:cs="B Nazanin"/>
                <w:sz w:val="26"/>
                <w:szCs w:val="26"/>
                <w:highlight w:val="yellow"/>
                <w:rtl/>
              </w:rPr>
              <w:t>(</w:t>
            </w:r>
            <w:r w:rsidRPr="001548AA">
              <w:rPr>
                <w:rFonts w:ascii="Calibri" w:eastAsia="Calibri" w:hAnsi="Calibri" w:cs="B Nazanin"/>
                <w:sz w:val="26"/>
                <w:szCs w:val="26"/>
                <w:highlight w:val="yellow"/>
                <w:rtl/>
              </w:rPr>
              <w:t>الکل</w:t>
            </w:r>
            <w:r w:rsidRPr="001548AA">
              <w:rPr>
                <w:rFonts w:eastAsia="Calibri" w:cs="B Nazanin"/>
                <w:sz w:val="26"/>
                <w:szCs w:val="26"/>
                <w:highlight w:val="yellow"/>
                <w:rtl/>
              </w:rPr>
              <w:t>/</w:t>
            </w:r>
            <w:r w:rsidRPr="001548AA">
              <w:rPr>
                <w:rFonts w:ascii="Calibri" w:eastAsia="Calibri" w:hAnsi="Calibri" w:cs="B Nazanin"/>
                <w:sz w:val="26"/>
                <w:szCs w:val="26"/>
                <w:highlight w:val="yellow"/>
                <w:rtl/>
              </w:rPr>
              <w:t>محرک</w:t>
            </w:r>
            <w:r w:rsidRPr="001548AA">
              <w:rPr>
                <w:rFonts w:eastAsia="Calibri" w:cs="B Nazanin"/>
                <w:sz w:val="26"/>
                <w:szCs w:val="26"/>
                <w:highlight w:val="yellow"/>
                <w:rtl/>
              </w:rPr>
              <w:t xml:space="preserve">) </w:t>
            </w:r>
            <w:r w:rsidRPr="001548AA">
              <w:rPr>
                <w:rFonts w:ascii="Calibri" w:eastAsia="Calibri" w:hAnsi="Calibri" w:cs="B Nazanin"/>
                <w:sz w:val="26"/>
                <w:szCs w:val="26"/>
                <w:highlight w:val="yellow"/>
                <w:rtl/>
              </w:rPr>
              <w:t>با سن و جنسیت</w:t>
            </w:r>
            <w:r w:rsidRPr="001548AA">
              <w:rPr>
                <w:rFonts w:ascii="Calibri" w:eastAsia="Calibri" w:hAnsi="Calibri" w:cs="B Nazanin" w:hint="cs"/>
                <w:sz w:val="26"/>
                <w:szCs w:val="26"/>
                <w:highlight w:val="yellow"/>
                <w:rtl/>
              </w:rPr>
              <w:t xml:space="preserve"> </w:t>
            </w:r>
            <w:r w:rsidR="00A1659B" w:rsidRPr="001548AA">
              <w:rPr>
                <w:rFonts w:ascii="Calibri" w:eastAsia="Calibri" w:hAnsi="Calibri" w:cs="B Nazanin"/>
                <w:sz w:val="26"/>
                <w:szCs w:val="26"/>
                <w:highlight w:val="yellow"/>
                <w:rtl/>
                <w:lang w:bidi="fa-IR"/>
              </w:rPr>
              <w:t>چگونه؟</w:t>
            </w:r>
          </w:p>
          <w:p w14:paraId="244469CB" w14:textId="40DC80A3" w:rsidR="00E202B2" w:rsidRPr="00BE76B9" w:rsidRDefault="00A1659B" w:rsidP="00864ED0">
            <w:pPr>
              <w:pStyle w:val="ListParagraph"/>
              <w:numPr>
                <w:ilvl w:val="0"/>
                <w:numId w:val="3"/>
              </w:numPr>
              <w:bidi/>
              <w:rPr>
                <w:rFonts w:cs="B Nazanin"/>
                <w:sz w:val="26"/>
                <w:szCs w:val="26"/>
                <w:lang w:bidi="fa-IR"/>
              </w:rPr>
            </w:pPr>
            <w:r w:rsidRPr="00BE76B9">
              <w:rPr>
                <w:rFonts w:ascii="Calibri" w:eastAsia="Calibri" w:hAnsi="Calibri" w:cs="B Nazanin"/>
                <w:sz w:val="26"/>
                <w:szCs w:val="26"/>
                <w:rtl/>
                <w:lang w:bidi="fa-IR"/>
              </w:rPr>
              <w:t>ارتباط بین سن و جنسیت با پیایند چگونه است؟</w:t>
            </w:r>
          </w:p>
          <w:p w14:paraId="6F9B63B0" w14:textId="77777777" w:rsidR="00E202B2" w:rsidRPr="00BE76B9" w:rsidRDefault="00E202B2">
            <w:pPr>
              <w:bidi/>
              <w:spacing w:after="0" w:line="240" w:lineRule="auto"/>
              <w:rPr>
                <w:rFonts w:cs="B Nazanin"/>
                <w:color w:val="BFBFBF" w:themeColor="background1" w:themeShade="BF"/>
                <w:sz w:val="26"/>
                <w:szCs w:val="26"/>
                <w:lang w:bidi="fa-IR"/>
              </w:rPr>
            </w:pPr>
          </w:p>
        </w:tc>
      </w:tr>
      <w:tr w:rsidR="00E202B2" w:rsidRPr="00BE76B9" w14:paraId="21B66D9E" w14:textId="77777777">
        <w:trPr>
          <w:trHeight w:val="504"/>
        </w:trPr>
        <w:tc>
          <w:tcPr>
            <w:tcW w:w="9349" w:type="dxa"/>
            <w:gridSpan w:val="4"/>
            <w:shd w:val="clear" w:color="auto" w:fill="D9D9D9" w:themeFill="background1" w:themeFillShade="D9"/>
            <w:vAlign w:val="center"/>
          </w:tcPr>
          <w:p w14:paraId="0727ECDC"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lastRenderedPageBreak/>
              <w:t>بیان مساله و ضرورت اجرای مطالعه</w:t>
            </w:r>
          </w:p>
        </w:tc>
      </w:tr>
      <w:tr w:rsidR="00E202B2" w:rsidRPr="00BE76B9" w14:paraId="1DAF5C4C" w14:textId="77777777">
        <w:trPr>
          <w:trHeight w:val="504"/>
        </w:trPr>
        <w:tc>
          <w:tcPr>
            <w:tcW w:w="9349" w:type="dxa"/>
            <w:gridSpan w:val="4"/>
            <w:shd w:val="clear" w:color="auto" w:fill="auto"/>
            <w:vAlign w:val="center"/>
          </w:tcPr>
          <w:p w14:paraId="6E981AFD" w14:textId="77A5784B" w:rsidR="00E202B2" w:rsidRPr="00BE76B9" w:rsidRDefault="00A1659B">
            <w:pPr>
              <w:pStyle w:val="BodyText"/>
              <w:bidi/>
              <w:spacing w:after="0" w:line="240" w:lineRule="auto"/>
              <w:jc w:val="both"/>
              <w:rPr>
                <w:rFonts w:cs="B Nazanin"/>
                <w:sz w:val="26"/>
                <w:szCs w:val="26"/>
                <w:lang w:bidi="fa-IR"/>
              </w:rPr>
            </w:pPr>
            <w:r w:rsidRPr="00BE76B9">
              <w:rPr>
                <w:rFonts w:ascii="Calibri" w:eastAsia="Calibri" w:hAnsi="Calibri" w:cs="B Nazanin"/>
                <w:sz w:val="26"/>
                <w:szCs w:val="26"/>
                <w:rtl/>
                <w:lang w:bidi="fa-IR"/>
              </w:rPr>
              <w:t xml:space="preserve">مسمومیت ها یکی از مسائل بهداشتی مهم و پیچیده هستند که به دلیل شیوع مصرف مواد </w:t>
            </w:r>
            <w:r w:rsidR="00E25877">
              <w:rPr>
                <w:rFonts w:ascii="Calibri" w:eastAsia="Calibri" w:hAnsi="Calibri" w:cs="B Nazanin"/>
                <w:sz w:val="26"/>
                <w:szCs w:val="26"/>
                <w:rtl/>
                <w:lang w:bidi="fa-IR"/>
              </w:rPr>
              <w:t>محرک</w:t>
            </w:r>
            <w:r w:rsidRPr="00BE76B9">
              <w:rPr>
                <w:rFonts w:ascii="Calibri" w:eastAsia="Calibri" w:hAnsi="Calibri" w:cs="B Nazanin"/>
                <w:sz w:val="26"/>
                <w:szCs w:val="26"/>
                <w:rtl/>
                <w:lang w:bidi="fa-IR"/>
              </w:rPr>
              <w:t>، الکل و رفتارهای پرخطر، به‌ویژه در میان جوانان و افراد وابسته به مواد، در حال افزایش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مسمومیت‌های ناشی از الکل و محرک‌ها از جمله مسائلی هستند که در جوامع امروزی به شدت برجسته شده‌اند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مصرف بیش از حد الکل، به‌ویژه در افراد جوان و مردان، منجر به مسمومیت‌های حاد و نیاز به مراقبت‌های فوری می‌شود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علاوه بر آن، مصرف محرک‌ها، نظیر متامفتامین‌ها و داروهای تجویزی مانند بنزودیازپین‌ها، به طور فزاینده‌ای در میان افراد مبتلا به اختلالات مصرف مواد و در گروه‌های سنی مختلف دیده می‌شود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این مسمومیت‌ها نه تنها به دلیل تأثیرات مستقیم سموم بر سیستم عصبی و اعضای حیاتی بدن، بلکه به دلیل خطرات جانبی مانند خودکشی و رفتارهای پرخطر، تهدیدی جدی برای سلامت عمومی به‌شمار می‌آیند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پژوهش‌های مختلف نشان داده‌اند که مسمومیت‌های مرتبط با مصرف الکل و مواد محرک به ویژه در مردان و جوانان بیشتر دیده می‌شود و عوارض آن می‌تواند بسیار شدید و حتی کشنده باشد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بررسی دقیق‌تر این گروه‌های آسیب‌پذیر و شناسایی ویژگی‌های بالینی و اپیدمیولوژیک این نوع مسمومیت‌ها می‌تواند به توسعه استراتژی‌های درمانی و پیشگیری مؤثرتر کمک کند و در نهایت منجر به کاهش مرگ و میر ناشی از مسمومیت‌های حاد شود</w:t>
            </w:r>
            <w:r w:rsidRPr="00BE76B9">
              <w:rPr>
                <w:rFonts w:eastAsia="Calibri" w:cs="B Nazanin"/>
                <w:sz w:val="26"/>
                <w:szCs w:val="26"/>
                <w:rtl/>
                <w:lang w:bidi="fa-IR"/>
              </w:rPr>
              <w:t>.</w:t>
            </w:r>
          </w:p>
          <w:p w14:paraId="5C505EE2"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این مطالعه مقایسه ای، مسمومیت حاد را در بیماران معتاد به الکل و محرک ها در گروه های سنی و جنسیت بررسی می کند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بیماران جوان معمولاً از مواد در دسترس مانند ضد تب استفاده می کنند، در حالی که بزرگسالان آرام بخش ها را ترجیح می دهند و افراد مسن اغلب از عوامل کشنده تری مانند آفت کش ها استفاده می کنند و میزان مرگ و میر در بیماران مسن به طور قابل توجهی بالاتر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{"citationID":"TESR6FwD","properties":{"formattedCitation":"(1)","plainCitation":"(1)","noteIndex":0},"citationItems":[{"id":1025,"uris":["http://zotero.org/users/local/N9VakgW7/items/RK4QEVEJ"],"itemData":{"id":1025,"type":"article-journal","container-title":"Journal of The Korean Society of Clinical Toxicology","title":"Comparison of Epidemiology and Outcomes of Patients with Intentional Poisoning by Age Groups: Single Center Observation Study","author":[{"family":"Kim","given":"Jin","dropping-particle":"hyun"},{"family":"Cho","given":"Jin Seong"},{"family":"Kim","given":"Jin Joo"},{"family":"su","given":"Lim","dropping-particle":"yong"},{"family":"Yang","given":"Hyuk-Jun"},{"family":"Lee","given":"Gun"}],"issued":{"date-parts":[["2016"]]}}}],"schema":"https://github.com/citation-style-language/schema/raw/master/csl-citation.json"}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1</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p>
          <w:p w14:paraId="1254F16D" w14:textId="77777777" w:rsidR="00E202B2" w:rsidRPr="00BE76B9" w:rsidRDefault="00A1659B">
            <w:pPr>
              <w:bidi/>
              <w:spacing w:after="0" w:line="240" w:lineRule="auto"/>
              <w:jc w:val="both"/>
              <w:rPr>
                <w:rFonts w:cs="B Nazanin"/>
                <w:sz w:val="26"/>
                <w:szCs w:val="26"/>
                <w:lang w:bidi="fa-IR"/>
              </w:rPr>
            </w:pPr>
            <w:r w:rsidRPr="00BE76B9">
              <w:rPr>
                <w:rFonts w:eastAsia="Calibri" w:cs="B Nazanin"/>
                <w:sz w:val="26"/>
                <w:szCs w:val="26"/>
                <w:lang w:bidi="fa-IR"/>
              </w:rPr>
              <w:t>Jin hyun Kim</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و همکاران مطالعه ای با هدف مقایسه تفاوت‌های دموگرافیک و ویژگی‌های بیماران خود مسموم بر اساس گروه‌های سنی با استفاده از پایگاه داده جامع تروما در سال </w:t>
            </w:r>
            <w:r w:rsidRPr="00BE76B9">
              <w:rPr>
                <w:rFonts w:eastAsia="Calibri" w:cs="B Nazanin"/>
                <w:sz w:val="26"/>
                <w:szCs w:val="26"/>
                <w:lang w:bidi="fa-IR"/>
              </w:rPr>
              <w:t>2015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انجام داده اند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این مطالعه شامل </w:t>
            </w:r>
            <w:r w:rsidRPr="00BE76B9">
              <w:rPr>
                <w:rFonts w:eastAsia="Calibri" w:cs="B Nazanin"/>
                <w:sz w:val="26"/>
                <w:szCs w:val="26"/>
                <w:lang w:bidi="fa-IR"/>
              </w:rPr>
              <w:t>1823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 </w:t>
            </w:r>
            <w:r w:rsidRPr="00BE76B9">
              <w:rPr>
                <w:rFonts w:ascii="Calibri" w:eastAsia="Calibri" w:hAnsi="Calibri" w:cs="B Nazanin"/>
                <w:sz w:val="26"/>
                <w:szCs w:val="26"/>
                <w:rtl/>
                <w:lang w:bidi="fa-IR"/>
              </w:rPr>
              <w:lastRenderedPageBreak/>
              <w:t>بستری در اورژانس به دنبال خود مسمومیت 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سه گروه سنی تعریف 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بیماران جوان </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کمتر از </w:t>
            </w:r>
            <w:r w:rsidRPr="00BE76B9">
              <w:rPr>
                <w:rFonts w:eastAsia="Calibri" w:cs="B Nazanin"/>
                <w:sz w:val="26"/>
                <w:szCs w:val="26"/>
                <w:lang w:bidi="fa-IR"/>
              </w:rPr>
              <w:t>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 بیماران بزرگسال </w:t>
            </w:r>
            <w:r w:rsidRPr="00BE76B9">
              <w:rPr>
                <w:rFonts w:eastAsia="Calibri" w:cs="B Nazanin"/>
                <w:sz w:val="26"/>
                <w:szCs w:val="26"/>
                <w:rtl/>
                <w:lang w:bidi="fa-IR"/>
              </w:rPr>
              <w:t>(</w:t>
            </w:r>
            <w:r w:rsidRPr="00BE76B9">
              <w:rPr>
                <w:rFonts w:eastAsia="Calibri" w:cs="B Nazanin"/>
                <w:sz w:val="26"/>
                <w:szCs w:val="26"/>
                <w:lang w:bidi="fa-IR"/>
              </w:rPr>
              <w:t>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64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و بیماران مسن </w:t>
            </w:r>
            <w:r w:rsidRPr="00BE76B9">
              <w:rPr>
                <w:rFonts w:eastAsia="Calibri" w:cs="B Nazanin"/>
                <w:sz w:val="26"/>
                <w:szCs w:val="26"/>
                <w:rtl/>
                <w:lang w:bidi="fa-IR"/>
              </w:rPr>
              <w:t>(</w:t>
            </w:r>
            <w:r w:rsidRPr="00BE76B9">
              <w:rPr>
                <w:rFonts w:eastAsia="Calibri" w:cs="B Nazanin"/>
                <w:sz w:val="26"/>
                <w:szCs w:val="26"/>
                <w:lang w:bidi="fa-IR"/>
              </w:rPr>
              <w:t>65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 به بالا</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ژانویه </w:t>
            </w:r>
            <w:r w:rsidRPr="00BE76B9">
              <w:rPr>
                <w:rFonts w:eastAsia="Calibri" w:cs="B Nazanin"/>
                <w:sz w:val="26"/>
                <w:szCs w:val="26"/>
                <w:lang w:bidi="fa-IR"/>
              </w:rPr>
              <w:t>2011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دسامبر </w:t>
            </w:r>
            <w:r w:rsidRPr="00BE76B9">
              <w:rPr>
                <w:rFonts w:eastAsia="Calibri" w:cs="B Nazanin"/>
                <w:sz w:val="26"/>
                <w:szCs w:val="26"/>
                <w:lang w:bidi="fa-IR"/>
              </w:rPr>
              <w:t>2015</w:t>
            </w:r>
            <w:r w:rsidRPr="00BE76B9">
              <w:rPr>
                <w:rFonts w:ascii="Calibri" w:eastAsia="Calibri" w:hAnsi="Calibri" w:cs="B Nazanin"/>
                <w:sz w:val="26"/>
                <w:szCs w:val="26"/>
                <w:rtl/>
                <w:lang w:bidi="fa-IR"/>
              </w:rPr>
              <w:t>، داده ها از یک مرکز فوریت های پزشکی به دست آمد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این مطالعه مواد مسمومیت، زمان مصرف، </w:t>
            </w:r>
            <w:r w:rsidRPr="00BE76B9">
              <w:rPr>
                <w:rFonts w:eastAsia="Calibri" w:cs="B Nazanin"/>
                <w:sz w:val="26"/>
                <w:szCs w:val="26"/>
                <w:lang w:bidi="fa-IR"/>
              </w:rPr>
              <w:t>GCS</w:t>
            </w:r>
            <w:r w:rsidRPr="00BE76B9">
              <w:rPr>
                <w:rFonts w:ascii="Calibri" w:eastAsia="Calibri" w:hAnsi="Calibri" w:cs="B Nazanin"/>
                <w:sz w:val="26"/>
                <w:szCs w:val="26"/>
                <w:rtl/>
                <w:lang w:bidi="fa-IR"/>
              </w:rPr>
              <w:t>، فشار خون سیستولیک، ضربان قلب و پیامدهای بیماران را بررسی شده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این مطالعه در مجموع </w:t>
            </w:r>
            <w:r w:rsidRPr="00BE76B9">
              <w:rPr>
                <w:rFonts w:eastAsia="Calibri" w:cs="B Nazanin"/>
                <w:sz w:val="26"/>
                <w:szCs w:val="26"/>
                <w:lang w:bidi="fa-IR"/>
              </w:rPr>
              <w:t>1823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 مسموم طی </w:t>
            </w:r>
            <w:r w:rsidRPr="00BE76B9">
              <w:rPr>
                <w:rFonts w:eastAsia="Calibri" w:cs="B Nazanin"/>
                <w:sz w:val="26"/>
                <w:szCs w:val="26"/>
                <w:lang w:bidi="fa-IR"/>
              </w:rPr>
              <w:t>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 به بیمارستان مراجعه کردند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این میان، </w:t>
            </w:r>
            <w:r w:rsidRPr="00BE76B9">
              <w:rPr>
                <w:rFonts w:eastAsia="Calibri" w:cs="B Nazanin"/>
                <w:sz w:val="26"/>
                <w:szCs w:val="26"/>
                <w:lang w:bidi="fa-IR"/>
              </w:rPr>
              <w:t>130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نفر </w:t>
            </w:r>
            <w:r w:rsidRPr="00BE76B9">
              <w:rPr>
                <w:rFonts w:eastAsia="Calibri" w:cs="B Nazanin"/>
                <w:sz w:val="26"/>
                <w:szCs w:val="26"/>
                <w:rtl/>
                <w:lang w:bidi="fa-IR"/>
              </w:rPr>
              <w:t>(</w:t>
            </w:r>
            <w:r w:rsidRPr="00BE76B9">
              <w:rPr>
                <w:rFonts w:eastAsia="Calibri" w:cs="B Nazanin"/>
                <w:sz w:val="26"/>
                <w:szCs w:val="26"/>
                <w:lang w:bidi="fa-IR"/>
              </w:rPr>
              <w:t>1/7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جوان، </w:t>
            </w:r>
            <w:r w:rsidRPr="00BE76B9">
              <w:rPr>
                <w:rFonts w:eastAsia="Calibri" w:cs="B Nazanin"/>
                <w:sz w:val="26"/>
                <w:szCs w:val="26"/>
                <w:lang w:bidi="fa-IR"/>
              </w:rPr>
              <w:t>1460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نفر </w:t>
            </w:r>
            <w:r w:rsidRPr="00BE76B9">
              <w:rPr>
                <w:rFonts w:eastAsia="Calibri" w:cs="B Nazanin"/>
                <w:sz w:val="26"/>
                <w:szCs w:val="26"/>
                <w:rtl/>
                <w:lang w:bidi="fa-IR"/>
              </w:rPr>
              <w:t>(</w:t>
            </w:r>
            <w:r w:rsidRPr="00BE76B9">
              <w:rPr>
                <w:rFonts w:eastAsia="Calibri" w:cs="B Nazanin"/>
                <w:sz w:val="26"/>
                <w:szCs w:val="26"/>
                <w:lang w:bidi="fa-IR"/>
              </w:rPr>
              <w:t>1/80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بزرگسال و </w:t>
            </w:r>
            <w:r w:rsidRPr="00BE76B9">
              <w:rPr>
                <w:rFonts w:eastAsia="Calibri" w:cs="B Nazanin"/>
                <w:sz w:val="26"/>
                <w:szCs w:val="26"/>
                <w:lang w:bidi="fa-IR"/>
              </w:rPr>
              <w:t>233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نفر </w:t>
            </w:r>
            <w:r w:rsidRPr="00BE76B9">
              <w:rPr>
                <w:rFonts w:eastAsia="Calibri" w:cs="B Nazanin"/>
                <w:sz w:val="26"/>
                <w:szCs w:val="26"/>
                <w:rtl/>
                <w:lang w:bidi="fa-IR"/>
              </w:rPr>
              <w:t>(</w:t>
            </w:r>
            <w:r w:rsidRPr="00BE76B9">
              <w:rPr>
                <w:rFonts w:eastAsia="Calibri" w:cs="B Nazanin"/>
                <w:sz w:val="26"/>
                <w:szCs w:val="26"/>
                <w:lang w:bidi="fa-IR"/>
              </w:rPr>
              <w:t>8/12</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سالمند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شایع ترین داروی ضد تب </w:t>
            </w:r>
            <w:r w:rsidRPr="00BE76B9">
              <w:rPr>
                <w:rFonts w:eastAsia="Calibri" w:cs="B Nazanin"/>
                <w:sz w:val="26"/>
                <w:szCs w:val="26"/>
                <w:rtl/>
                <w:lang w:bidi="fa-IR"/>
              </w:rPr>
              <w:t>(</w:t>
            </w:r>
            <w:r w:rsidRPr="00BE76B9">
              <w:rPr>
                <w:rFonts w:eastAsia="Calibri" w:cs="B Nazanin"/>
                <w:sz w:val="26"/>
                <w:szCs w:val="26"/>
                <w:lang w:bidi="fa-IR"/>
              </w:rPr>
              <w:t>50.0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برای گروه جوان، داروهای آرام بخش </w:t>
            </w:r>
            <w:r w:rsidRPr="00BE76B9">
              <w:rPr>
                <w:rFonts w:eastAsia="Calibri" w:cs="B Nazanin"/>
                <w:sz w:val="26"/>
                <w:szCs w:val="26"/>
                <w:rtl/>
                <w:lang w:bidi="fa-IR"/>
              </w:rPr>
              <w:t>(</w:t>
            </w:r>
            <w:r w:rsidRPr="00BE76B9">
              <w:rPr>
                <w:rFonts w:eastAsia="Calibri" w:cs="B Nazanin"/>
                <w:sz w:val="26"/>
                <w:szCs w:val="26"/>
                <w:lang w:bidi="fa-IR"/>
              </w:rPr>
              <w:t>45.0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برای بزرگسالان و آفت کش ها </w:t>
            </w:r>
            <w:r w:rsidRPr="00BE76B9">
              <w:rPr>
                <w:rFonts w:eastAsia="Calibri" w:cs="B Nazanin"/>
                <w:sz w:val="26"/>
                <w:szCs w:val="26"/>
                <w:rtl/>
                <w:lang w:bidi="fa-IR"/>
              </w:rPr>
              <w:t>(</w:t>
            </w:r>
            <w:r w:rsidRPr="00BE76B9">
              <w:rPr>
                <w:rFonts w:eastAsia="Calibri" w:cs="B Nazanin"/>
                <w:sz w:val="26"/>
                <w:szCs w:val="26"/>
                <w:lang w:bidi="fa-IR"/>
              </w:rPr>
              <w:t>41.2</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برای افراد مسن 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مرگ و میر در گروه بزرگسالان </w:t>
            </w:r>
            <w:r w:rsidRPr="00BE76B9">
              <w:rPr>
                <w:rFonts w:eastAsia="Calibri" w:cs="B Nazanin"/>
                <w:sz w:val="26"/>
                <w:szCs w:val="26"/>
                <w:lang w:bidi="fa-IR"/>
              </w:rPr>
              <w:t>2.7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 و در گروه سالمندان </w:t>
            </w:r>
            <w:r w:rsidRPr="00BE76B9">
              <w:rPr>
                <w:rFonts w:eastAsia="Calibri" w:cs="B Nazanin"/>
                <w:sz w:val="26"/>
                <w:szCs w:val="26"/>
                <w:lang w:bidi="fa-IR"/>
              </w:rPr>
              <w:t>14.6</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 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پس از تعدیل برای همه عوامل مرتبط با مرگ و میر، نسبت شانس </w:t>
            </w:r>
            <w:r w:rsidRPr="00BE76B9">
              <w:rPr>
                <w:rFonts w:eastAsia="Calibri" w:cs="B Nazanin"/>
                <w:sz w:val="26"/>
                <w:szCs w:val="26"/>
                <w:rtl/>
                <w:lang w:bidi="fa-IR"/>
              </w:rPr>
              <w:t>(</w:t>
            </w:r>
            <w:r w:rsidRPr="00BE76B9">
              <w:rPr>
                <w:rFonts w:eastAsia="Calibri" w:cs="B Nazanin"/>
                <w:sz w:val="26"/>
                <w:szCs w:val="26"/>
                <w:lang w:bidi="fa-IR"/>
              </w:rPr>
              <w:t>OR</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مرگ و میر در گروه سالمندان </w:t>
            </w:r>
            <w:r w:rsidRPr="00BE76B9">
              <w:rPr>
                <w:rFonts w:eastAsia="Calibri" w:cs="B Nazanin"/>
                <w:sz w:val="26"/>
                <w:szCs w:val="26"/>
                <w:lang w:bidi="fa-IR"/>
              </w:rPr>
              <w:t>2.63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تفاوت‌های مشخصی در ویژگی‌های سه گروه وجود داشت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بیماران جوان‌تر از داروهایی استفاده می‌کردند که می‌توانستند به راحتی به دست آورند، در حالی که بیماران مسن‌تر از داروهای کشنده‌تر استفاده می‌کردند </w:t>
            </w:r>
            <w:r w:rsidRPr="00BE76B9">
              <w:rPr>
                <w:sz w:val="26"/>
                <w:szCs w:val="26"/>
              </w:rPr>
              <w:fldChar w:fldCharType="begin"/>
            </w:r>
            <w:r w:rsidRPr="00BE76B9">
              <w:rPr>
                <w:rFonts w:eastAsia="Calibri" w:cs="B Nazanin"/>
                <w:sz w:val="26"/>
                <w:szCs w:val="26"/>
                <w:lang w:bidi="fa-IR"/>
              </w:rPr>
              <w:instrText>ADDIN ZOTERO_ITEM CSL_CITATION {"citationID":"wiPkK7f0","properties":{"formattedCitation":"(1)","plainCitation":"(1)","noteIndex":0},"citationItems":[{"id":1025,"uris":["http://zotero.org/users/local/N9VakgW7/items/RK4QEVEJ"],"itemData":{"id":1025,"type":"article-journal","container-title":"Journal of The Korean Society of Clinical Toxicology","title":"Comparison of Epidemiology and Outcomes of Patients with Intentional Poisoning by Age Groups: Single Center Observation Study","author":[{"family":"Kim","given":"Jin","dropping-particle":"hyun"},{"family":"Cho","given":"Jin Seong"},{"family":"Kim","given":"Jin Joo"},{"family":"su","given":"Lim","dropping-particle":"yong"},{"family":"Yang","given":"Hyuk-Jun"},{"family":"Lee","given":"Gun"}],"issued":{"date-parts":[["2016"]]}}}],"schema":"https://github.com/citation-style-language/schema/raw/master/csl-citation.json"}</w:instrText>
            </w:r>
            <w:r w:rsidRPr="00BE76B9">
              <w:rPr>
                <w:rFonts w:eastAsia="Calibri" w:cs="B Nazanin"/>
                <w:sz w:val="26"/>
                <w:szCs w:val="26"/>
                <w:lang w:bidi="fa-IR"/>
              </w:rPr>
              <w:fldChar w:fldCharType="separate"/>
            </w:r>
            <w:r w:rsidRPr="00BE76B9">
              <w:rPr>
                <w:rFonts w:eastAsia="Calibri" w:cs="Calibri"/>
                <w:sz w:val="26"/>
                <w:szCs w:val="26"/>
                <w:rtl/>
              </w:rPr>
              <w:t>(</w:t>
            </w:r>
            <w:r w:rsidRPr="00BE76B9">
              <w:rPr>
                <w:rFonts w:eastAsia="Calibri" w:cs="Calibri"/>
                <w:sz w:val="26"/>
                <w:szCs w:val="26"/>
              </w:rPr>
              <w:t>1</w:t>
            </w:r>
            <w:r w:rsidRPr="00BE76B9">
              <w:rPr>
                <w:rFonts w:eastAsia="Calibri" w:cs="Calibri"/>
                <w:sz w:val="26"/>
                <w:szCs w:val="26"/>
                <w:rtl/>
              </w:rPr>
              <w:t>)</w:t>
            </w:r>
            <w:r w:rsidRPr="00BE76B9">
              <w:rPr>
                <w:rFonts w:eastAsia="Calibri" w:cs="B Nazanin"/>
                <w:sz w:val="26"/>
                <w:szCs w:val="26"/>
                <w:lang w:bidi="fa-IR"/>
              </w:rPr>
              <w:fldChar w:fldCharType="end"/>
            </w:r>
            <w:r w:rsidRPr="00BE76B9">
              <w:rPr>
                <w:rFonts w:eastAsia="Calibri" w:cs="B Nazanin"/>
                <w:sz w:val="26"/>
                <w:szCs w:val="26"/>
                <w:rtl/>
                <w:lang w:bidi="fa-IR"/>
              </w:rPr>
              <w:t xml:space="preserve">. </w:t>
            </w:r>
          </w:p>
          <w:p w14:paraId="5FBE9699"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 xml:space="preserve">احتمال مسمومیت با بنزودیازپین در زنان بیشتر از مردان است، در حالی که احتمال مسمومیت های غیر دارویی و ترکیبات الکلی در مردان بیشتر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{"citationID":"xGdxPhPw","properties":{"formattedCitation":"(2)","plainCitation":"(2)","noteIndex":0},"citationItems":[{"id":1026,"uris":["http://zotero.org/users/local/N9VakgW7/items/LGXRK83E"],"itemData":{"id":1026,"type":"article-journal","container-title":"Enfermeria clinica","page":"273-9","title":"[Clinical presentation, therapeutic approach and outcomes in acute poisoning treated with activated charcoal. Are there differences between men and women?].","volume":"20 5","author":[{"family":"Amigó-Tadín","given":"Montserrat"},{"family":"Nogué-Xarau","given":"Santiago"},{"family":"Miró-Andreu","given":"Oscar"}]}}],"schema":"https://github.com/citation-style-language/schema/raw/master/csl-citation.json"}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علی رغم این تفاوت‌ها، تظاهرات بالینی، نیازهای درمانی و مدت زمان بستری در بیمارستان معمولاً بین جنسیت‌ها مشابه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{"citationID":"8IiTPcbw","properties":{"formattedCitation":"(2)","plainCitation":"(2)","noteIndex":0},"citationItems":[{"id":1026,"uris":["http://zotero.org/users/local/N9VakgW7/items/LGXRK83E"],"itemData":{"id":1026,"type":"article-journal","container-title":"Enfermeria clinica","page":"273-9","title":"[Clinical presentation, therapeutic approach and outcomes in acute poisoning treated with activated charcoal. Are there differences between men and women?].","volume":"20 5","author":[{"family":"Amigó-Tadín","given":"Montserrat"},{"family":"Nogué-Xarau","given":"Santiago"},{"family":"Miró-Andreu","given":"Oscar"}]}}],"schema":"https://github.com/citation-style-language/schema/raw/master/csl-citation.json"}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با گذشت زمان، میانگین موارد مسمومیت با داروهای روانپریشی افزایش یافته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{"citationID":"hhOQ2sGd","properties":{"formattedCitation":"(3)","plainCitation":"(3)","noteIndex":0},"citationItems":[{"id":1028,"uris":["http://zotero.org/users/local/N9VakgW7/items/93TIYS3Q"],"itemData":{"id":1028,"type":"article-journal","container-title":"Journal of Korean Medical Science","page":"1424 - 1430","title":"Comparative Analysis of Acute Toxic Poisoning in 2003 and 2011: Analysis of 3 Academic Hospitals","volume":"28","author":[{"family":"Jang","given":"Hak-Soo"},{"family":"Kim","given":"Jung-Youn"},{"family":"Choi","given":"Sung-Hyuk"},{"family":"Yoon","given":"Young-Hoon"},{"family":"Moon","given":"Sungwoo"},{"family":"Hong","given":"Yun Sik"},{"family":"Lee","given":"Sungwoo"}],"issued":{"date-parts":[["2013"]]}}}],"schema":"https://github.com/citation-style-language/schema/raw/master/csl-citation.json"}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w:t>
            </w:r>
          </w:p>
          <w:p w14:paraId="2DA447AC" w14:textId="77777777" w:rsidR="00E202B2" w:rsidRPr="00BE76B9" w:rsidRDefault="00A1659B">
            <w:pPr>
              <w:bidi/>
              <w:spacing w:after="0" w:line="240" w:lineRule="auto"/>
              <w:jc w:val="both"/>
              <w:rPr>
                <w:rFonts w:cs="B Nazanin"/>
                <w:sz w:val="26"/>
                <w:szCs w:val="26"/>
                <w:lang w:bidi="fa-IR"/>
              </w:rPr>
            </w:pPr>
            <w:r w:rsidRPr="00BE76B9">
              <w:rPr>
                <w:rFonts w:eastAsia="Calibri" w:cs="B Nazanin"/>
                <w:sz w:val="26"/>
                <w:szCs w:val="26"/>
                <w:lang w:bidi="fa-IR"/>
              </w:rPr>
              <w:t>M Amigo-Tadin</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و همکاران مطالعه ای با هدف بررسی تفاوت‌های مرتبط با جنسیت در تظاهرات بالینی، استراتژی‌های درمانی و پیامدهای موارد مسمومیت حاد تحت درمان با شارکول انجام داده اند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این مطالعه توصیفی در بخش اورژانس بیمارستان کلینیک بارسلونا طی یک دوره هفت ساله از سال </w:t>
            </w:r>
            <w:r w:rsidRPr="00BE76B9">
              <w:rPr>
                <w:rFonts w:eastAsia="Calibri" w:cs="B Nazanin"/>
                <w:sz w:val="26"/>
                <w:szCs w:val="26"/>
                <w:lang w:bidi="fa-IR"/>
              </w:rPr>
              <w:t>2001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2008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انجام 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این تحقیق شامل بیمارانی بود که مسموم شده بودند و شارکول دریافت کردند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متغیرهای مورد تجزیه و تحلیل شامل داده‌های اپیدمیولوژیک، تظاهرات بالینی و سم‌شناسی، رویکردهای درمانی، مدت اقامت در بخش اورژانس و نتایج بیمار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این مطالعه در مجموع </w:t>
            </w:r>
            <w:r w:rsidRPr="00BE76B9">
              <w:rPr>
                <w:rFonts w:eastAsia="Calibri" w:cs="B Nazanin"/>
                <w:sz w:val="26"/>
                <w:szCs w:val="26"/>
                <w:lang w:bidi="fa-IR"/>
              </w:rPr>
              <w:t>575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 با میانگین سنی </w:t>
            </w:r>
            <w:r w:rsidRPr="00BE76B9">
              <w:rPr>
                <w:rFonts w:eastAsia="Calibri" w:cs="B Nazanin"/>
                <w:sz w:val="26"/>
                <w:szCs w:val="26"/>
                <w:lang w:bidi="fa-IR"/>
              </w:rPr>
              <w:t>37.8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سال </w:t>
            </w:r>
            <w:r w:rsidRPr="00BE76B9">
              <w:rPr>
                <w:rFonts w:eastAsia="Calibri" w:cs="B Nazanin"/>
                <w:sz w:val="26"/>
                <w:szCs w:val="26"/>
                <w:rtl/>
                <w:lang w:bidi="fa-IR"/>
              </w:rPr>
              <w:t>(</w:t>
            </w:r>
            <w:r w:rsidRPr="00BE76B9">
              <w:rPr>
                <w:rFonts w:eastAsia="Calibri" w:cs="B Nazanin"/>
                <w:sz w:val="26"/>
                <w:szCs w:val="26"/>
                <w:lang w:bidi="fa-IR"/>
              </w:rPr>
              <w:t>SD 14.8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و </w:t>
            </w:r>
            <w:r w:rsidRPr="00BE76B9">
              <w:rPr>
                <w:rFonts w:eastAsia="Calibri" w:cs="B Nazanin"/>
                <w:sz w:val="26"/>
                <w:szCs w:val="26"/>
                <w:lang w:bidi="fa-IR"/>
              </w:rPr>
              <w:t>65.7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 زن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بین زن و مرد از نظر سن، تعداد داروهای دخیل در مسمومیت و یا مقدار قرص مصرفی تفاوت معنی داری وجود نداشت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با این حال، زنان شیوع بالاتری از مسمومیت با بنزودیازپین را در مقایسه با مردان نشان دادند </w:t>
            </w:r>
            <w:r w:rsidRPr="00BE76B9">
              <w:rPr>
                <w:rFonts w:eastAsia="Calibri" w:cs="B Nazanin"/>
                <w:sz w:val="26"/>
                <w:szCs w:val="26"/>
                <w:rtl/>
                <w:lang w:bidi="fa-IR"/>
              </w:rPr>
              <w:t>(</w:t>
            </w:r>
            <w:r w:rsidRPr="00BE76B9">
              <w:rPr>
                <w:rFonts w:eastAsia="Calibri" w:cs="B Nazanin"/>
                <w:sz w:val="26"/>
                <w:szCs w:val="26"/>
                <w:lang w:bidi="fa-IR"/>
              </w:rPr>
              <w:t>69.8</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در مقابل </w:t>
            </w:r>
            <w:r w:rsidRPr="00BE76B9">
              <w:rPr>
                <w:rFonts w:eastAsia="Calibri" w:cs="B Nazanin"/>
                <w:sz w:val="26"/>
                <w:szCs w:val="26"/>
                <w:lang w:bidi="fa-IR"/>
              </w:rPr>
              <w:t>61.2</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w:t>
            </w:r>
            <w:r w:rsidRPr="00BE76B9">
              <w:rPr>
                <w:rFonts w:eastAsia="Calibri" w:cs="B Nazanin"/>
                <w:sz w:val="26"/>
                <w:szCs w:val="26"/>
                <w:lang w:bidi="fa-IR"/>
              </w:rPr>
              <w:t>P&lt;0.05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برعکس، موارد مصرف الکل همراه با مسمومیت دارویی در مردان شایع تر بود </w:t>
            </w:r>
            <w:r w:rsidRPr="00BE76B9">
              <w:rPr>
                <w:rFonts w:eastAsia="Calibri" w:cs="B Nazanin"/>
                <w:sz w:val="26"/>
                <w:szCs w:val="26"/>
                <w:rtl/>
                <w:lang w:bidi="fa-IR"/>
              </w:rPr>
              <w:t>(</w:t>
            </w:r>
            <w:r w:rsidRPr="00BE76B9">
              <w:rPr>
                <w:rFonts w:eastAsia="Calibri" w:cs="B Nazanin"/>
                <w:sz w:val="26"/>
                <w:szCs w:val="26"/>
                <w:lang w:bidi="fa-IR"/>
              </w:rPr>
              <w:t>32.4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مقابل </w:t>
            </w:r>
            <w:r w:rsidRPr="00BE76B9">
              <w:rPr>
                <w:rFonts w:eastAsia="Calibri" w:cs="B Nazanin"/>
                <w:sz w:val="26"/>
                <w:szCs w:val="26"/>
                <w:lang w:bidi="fa-IR"/>
              </w:rPr>
              <w:t>18.8</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 </w:t>
            </w:r>
            <w:r w:rsidRPr="00BE76B9">
              <w:rPr>
                <w:rFonts w:eastAsia="Calibri" w:cs="B Nazanin"/>
                <w:sz w:val="26"/>
                <w:szCs w:val="26"/>
                <w:lang w:bidi="fa-IR"/>
              </w:rPr>
              <w:t>P&lt;0.001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تجویز شارکول فعال برای مسمومیت های غیر دارویی نیز در مردان بیشتر از زنان بود </w:t>
            </w:r>
            <w:r w:rsidRPr="00BE76B9">
              <w:rPr>
                <w:rFonts w:eastAsia="Calibri" w:cs="B Nazanin"/>
                <w:sz w:val="26"/>
                <w:szCs w:val="26"/>
                <w:rtl/>
                <w:lang w:bidi="fa-IR"/>
              </w:rPr>
              <w:t>(</w:t>
            </w:r>
            <w:r w:rsidRPr="00BE76B9">
              <w:rPr>
                <w:rFonts w:eastAsia="Calibri" w:cs="B Nazanin"/>
                <w:sz w:val="26"/>
                <w:szCs w:val="26"/>
                <w:lang w:bidi="fa-IR"/>
              </w:rPr>
              <w:t>7.9</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در مقابل </w:t>
            </w:r>
            <w:r w:rsidRPr="00BE76B9">
              <w:rPr>
                <w:rFonts w:eastAsia="Calibri" w:cs="B Nazanin"/>
                <w:sz w:val="26"/>
                <w:szCs w:val="26"/>
                <w:lang w:bidi="fa-IR"/>
              </w:rPr>
              <w:t>3.2</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w:t>
            </w:r>
            <w:r w:rsidRPr="00BE76B9">
              <w:rPr>
                <w:rFonts w:eastAsia="Calibri" w:cs="B Nazanin"/>
                <w:sz w:val="26"/>
                <w:szCs w:val="26"/>
                <w:lang w:bidi="fa-IR"/>
              </w:rPr>
              <w:t>P&lt;0.05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هیچ تفاوت قابل توجهی بر اساس جنسیت در تظاهرات بالینی مسمومیت ها، تأخیر در درمان، زمان صرف شده در بخش اورژانس، مداخلات درمانی یا پیامدها مشاهده نشد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براساس نتایج این مطالعه مسمومیت با بنزودیازپین در زنان شایع‌تر است، در حالی که مسمومیت‌های غیردارویی و الکل همراه با داروها در مردان شایع‌تر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به طور کلی، نتایج بالینی، تأخیر در درمان، نیازهای درمانی و پذیرش در هر جنس مشابه بود </w:t>
            </w:r>
            <w:r w:rsidRPr="00BE76B9">
              <w:rPr>
                <w:sz w:val="26"/>
                <w:szCs w:val="26"/>
              </w:rPr>
              <w:fldChar w:fldCharType="begin"/>
            </w:r>
            <w:r w:rsidRPr="00BE76B9">
              <w:rPr>
                <w:rFonts w:eastAsia="Calibri" w:cs="B Nazanin"/>
                <w:sz w:val="26"/>
                <w:szCs w:val="26"/>
                <w:lang w:bidi="fa-IR"/>
              </w:rPr>
              <w:instrText>ADDIN ZOTERO_ITEM CSL_CITATION {"citationID":"Qy3pynsa","properties":{"formattedCitation":"(2)","plainCitation":"(2)","noteIndex":0},"citationItems":[{"id":1026,"uris":["http://zotero.org/users/local/N9VakgW7/items/LGXRK83E"],"itemData":{"id":1026,"type":"article-journal","container-title":"Enfermeria clinica","page":"273-9","title":"[Clinical presentation, therapeutic approach and outcomes in acute poisoning treated with activated charcoal. Are there differences between men and women?].","volume":"20 5","author":[{"family":"Amigó-Tadín","given":"Montserrat"},{"family":"Nogué-Xarau","given":"Santiago"},{"family":"Miró-Andreu","given":"Oscar"}]}}],"schema":"https://github.com/citation-style-language/schema/raw/master/csl-citation.json"}</w:instrText>
            </w:r>
            <w:r w:rsidRPr="00BE76B9">
              <w:rPr>
                <w:rFonts w:eastAsia="Calibri" w:cs="B Nazanin"/>
                <w:sz w:val="26"/>
                <w:szCs w:val="26"/>
                <w:lang w:bidi="fa-IR"/>
              </w:rPr>
              <w:fldChar w:fldCharType="separate"/>
            </w:r>
            <w:r w:rsidRPr="00BE76B9">
              <w:rPr>
                <w:rFonts w:eastAsia="Calibri" w:cs="Calibri"/>
                <w:sz w:val="26"/>
                <w:szCs w:val="26"/>
                <w:rtl/>
              </w:rPr>
              <w:t>(</w:t>
            </w:r>
            <w:r w:rsidRPr="00BE76B9">
              <w:rPr>
                <w:rFonts w:eastAsia="Calibri" w:cs="Calibri"/>
                <w:sz w:val="26"/>
                <w:szCs w:val="26"/>
              </w:rPr>
              <w:t>2</w:t>
            </w:r>
            <w:r w:rsidRPr="00BE76B9">
              <w:rPr>
                <w:rFonts w:eastAsia="Calibri" w:cs="Calibri"/>
                <w:sz w:val="26"/>
                <w:szCs w:val="26"/>
                <w:rtl/>
              </w:rPr>
              <w:t>)</w:t>
            </w:r>
            <w:r w:rsidRPr="00BE76B9">
              <w:rPr>
                <w:rFonts w:eastAsia="Calibri" w:cs="B Nazanin"/>
                <w:sz w:val="26"/>
                <w:szCs w:val="26"/>
                <w:lang w:bidi="fa-IR"/>
              </w:rPr>
              <w:fldChar w:fldCharType="end"/>
            </w:r>
            <w:r w:rsidRPr="00BE76B9">
              <w:rPr>
                <w:rFonts w:eastAsia="Calibri" w:cs="B Nazanin"/>
                <w:sz w:val="26"/>
                <w:szCs w:val="26"/>
                <w:rtl/>
                <w:lang w:bidi="fa-IR"/>
              </w:rPr>
              <w:t>.</w:t>
            </w:r>
          </w:p>
          <w:p w14:paraId="125E4E08" w14:textId="2B1F1553"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 xml:space="preserve">مسمومیت حاد در درجه اول از رفتار خودکشی یا سوء مصرف مواد ناشی می شود که منجر به افزایش نرخ مرگ و میر در این افراد می شود و بیماران جوان و مصرف کنندگان مواد نسبت به بقیه آسیب پذیر تر هستند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XapBgKt2","properties":{"formattedCitation":"(4\\uc0\\u8211{}8)","plainCitation":"(4–8)","noteIndex":0},"citationItems":[{"id":1029,"uris":["http://zotero.org/users/local/N9VakgW7/items/TF4Y37V9"],"itemData":{"id":1029,"type":"article-journal","container-title":"Clinical toxicology","issue":"2","note":"ISBN: 1556-3650\npublisher: Taylor &amp; Francis","page":"116-123","title":"Mortality and causes of death after hospital-treated self-poisoning in Oslo: a 20-year follow-up","volume":"47","author":[{"family":"Bjornaas","given":"Mari Asphjell"},{"family":"Jacobsen","given":"Dag"},{"family":"Haldorsen","given":"Tor"},{"family":"Ekeberg","given":"Oivind"}],"issued":{"date-parts":[["2009"]]}},"label":"page"},{"id":1030,"uris":["http://zotero.org/users/local/N9VakgW7/items/QHNG9ZRB"],"itemData":{"id":1030,"type":"article-journal","container-title":"The British journal of psychiatry","issue":"1","note":"ISBN: 0007-1250\npublisher: Cambridge University Press","page":"11-53","title":"Excess mortality of mental disorder","volume":"173","author":[{"family":"Harris","given":"Clare"},{"family":"Barraclough","given":"Brian"}],"issued":{"date-parts":[["1998"]]}},"label":"page"},{"id":1031,"uris":["http://zotero.org/users/local/N9VakgW7/items/FYY4PWIX"],"itemData":{"id":1031,"type":"article-journal","container-title":"BMC psychiatry","note":"publisher: Springer","page":"1-8","title":"A 20-year prospective study of mortality and causes of death among hospitalized opioid addicts in Oslo","volume":"8","author":[{"family":"Bjornaas","given":"Mari A."},{"family":"Bekken","given":"Anette S."},{"family":"Ojlert","given":"Aasa"},{"family":"Haldorsen","given":"Tor"},{"family":"Jacobsen","given":"Dag"},{"family":"Rostrup","given":"Morten"},{"family":"Ekeberg","given":"Oivind"}],"issued":{"date-parts":[["2008"]]}},"label":"page"},{"id":1032,"uris":["http://zotero.org/users/local/N9VakgW7/items/7ZF4PX9Z"],"itemData":{"id":1032,"type":"article-journal","container-title":"The European Journal of Public Health","issue":"2","note":"ISBN: 1464-360X\npublisher: Oxford University Press","page":"198-202","title":"Drug-related mortality and its impact on adult mortality in eight European countries","volume":"16","author":[{"family":"Bargagli","given":"Anna Maria"},{"family":"Hickman","given":"Matthew"},{"family":"Davoli","given":"Marina"},{"family":"Perucci","given":"Carlo A."},{"family":"Schifano","given":"Patrizia"},{"family":"Buster","given":"Marcel"},{"family":"Brugal","given":"Teresa"},{"family":"Vicente","given":"Julian"}],"issued":{"date-parts":[["2006"]]}},"label":"page"},{"id":1033,"uris":["http://zotero.org/users/local/N9VakgW7/items/SHN7MKUK"],"itemData":{"id":1033,"type":"article-journal","container-title":"Acta Psychiatrica Scandinavica","issue":"6","note":"ISBN: 0001-690X\npublisher: Wiley Online Library","page":"484-493","title":"Multiple adverse outcomes over 30 years following adolescent substance misuse treatment","volume":"119","author":[{"family":"Hodgins","given":"Sheilagh"},{"family":"Larm","given":"P."},{"family":"Molero‐Samuleson","given":"Yasmina"},{"family":"Tengström","given":"Anders"},{"family":"Larsson","given":"Agne"}],"issued":{"date-parts":[["2009"]]}},"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4</w:t>
            </w:r>
            <w:r w:rsidRPr="00BE76B9">
              <w:rPr>
                <w:rFonts w:eastAsia="Calibri" w:cs="Calibri"/>
                <w:sz w:val="26"/>
                <w:szCs w:val="26"/>
                <w:rtl/>
              </w:rPr>
              <w:t>–</w:t>
            </w:r>
            <w:r w:rsidRPr="00BE76B9">
              <w:rPr>
                <w:rFonts w:eastAsia="Calibri" w:cs="Calibri"/>
                <w:sz w:val="26"/>
                <w:szCs w:val="26"/>
              </w:rPr>
              <w:t>8</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یک دوره مسمومیت حاد نه تنها نشان دهنده افزایش خطر است، بلکه یک فرصت برای مداخله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aGN9maIh","properties":{"formattedCitation":"(9\\uc0\\u8211{}11)","plainCitation":"(9–11)","noteIndex":0},"citationItems":[{"id":1038,"uris":["http://zotero.org/users/local/N9VakgW7/items/E5WGPDD9"],"itemData":{"id":1038,"type":"article-journal","container-title":"Bmj","issue":"7305","note":"ISBN: 0959-8138\npublisher: British Medical Journal Publishing Group","page":"135","title":"Randomised controlled trial of brief psychological intervention after deliberate self poisoningCommentary: Another kind of talk that works?","volume":"323","author":[{"family":"Guthrie","given":"Elspeth"},{"family":"Patton","given":"George C."},{"family":"Kapur","given":"Navneet"},{"family":"Mackway-Jones","given":"Kevin"},{"family":"Chew-Graham","given":"Carolyn"},{"family":"Moorey","given":"James"},{"family":"Mendel","given":"Elizabeth"},{"family":"Marino-Francis","given":"Federica"},{"family":"Sanderson","given":"Sarah"},{"family":"Turpin","given":"Clive"}],"issued":{"date-parts":[["2001"]]}},"label":"page"},{"id":1037,"uris":["http://zotero.org/users/local/N9VakgW7/items/CZ2TKCXY"],"itemData":{"id":1037,"type":"article-journal","container-title":"The British Journal of Psychiatry","issue":"5","note":"ISBN: 0007-1250\npublisher: Cambridge University Press","page":"372-380","title":"Postcards from the EDge: 5-year outcomes of a randomised controlled trial for hospital-treated self-poisoning","volume":"202","author":[{"family":"Carter","given":"Gregory L."},{"family":"Clover","given":"Kerrie"},{"family":"Whyte","given":"Ian M."},{"family":"Dawson","given":"Andrew H."},{"family":"Este","given":"Catherine","non-dropping-particle":"d'"}],"issued":{"date-parts":[["2013"]]}},"label":"page"},{"id":1036,"uris":["http://zotero.org/users/local/N9VakgW7/items/P4AK4KAD"],"itemData":{"id":1036,"type":"article-journal","container-title":"Bmj","issue":"7552","note":"ISBN: 0959-8138\npublisher: British Medical Journal Publishing Group","page":"1241-1245","title":"Effect of telephone contact on further suicide attempts in patients discharged from an emergency department: randomised controlled study","volume":"332","author":[{"family":"Vaiva","given":"Guillaume"},{"family":"Ducrocq","given":"François"},{"family":"Meyer","given":"Philippe"},{"family":"Mathieu","given":"Daniel"},{"family":"Philippe","given":"Alain"},{"family":"Libersa","given":"Christian"},{"family":"Goudemand","given":"Michel"}],"issued":{"date-parts":[["2006"]]}},"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9</w:t>
            </w:r>
            <w:r w:rsidRPr="00BE76B9">
              <w:rPr>
                <w:rFonts w:eastAsia="Calibri" w:cs="Calibri"/>
                <w:sz w:val="26"/>
                <w:szCs w:val="26"/>
                <w:rtl/>
              </w:rPr>
              <w:t>–</w:t>
            </w:r>
            <w:r w:rsidRPr="00BE76B9">
              <w:rPr>
                <w:rFonts w:eastAsia="Calibri" w:cs="Calibri"/>
                <w:sz w:val="26"/>
                <w:szCs w:val="26"/>
              </w:rPr>
              <w:t>11</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تحقیقات نشان داده است که مداخلات انگیزشی کوتاه می تواند به طور موثر رفتارهای مضر و خطرناک مصرف نوشیدنی های الکلی را کاهش دهد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{"citationID":"oyXlojF5","properties":{"formattedCitation":"(12,13)","plainCitation":"(12,13)","noteIndex":0},"citationItems":[{"id":1035,"uris":["http://zotero.org/users/local/N9VakgW7/items/XQS7FHEL"],"itemData":{"id":1035,"type":"article-journal","container-title":"American Family Physician","issue":"5","page":"370-371","title":"Effectiveness of brief alcohol interventions in primary care","volume":"79","author":[{"family":"WILLIAM E CAYLEY","given":"JR"}],"issued":{"date-parts":[["2009"]]}},"label":"page"},{"id":1034,"uris":["http://zotero.org/users/local/N9VakgW7/items/E8ZR39EH"],"itemData":{"id":1034,"type":"article-journal","container-title":"Addictive behaviors","issue":"11","note":"ISBN: 0306-4603\npublisher: Elsevier","page":"2469-2494","title":"Individual-level interventions to reduce college student drinking: A meta-analytic review","volume":"32","author":[{"family":"Carey","given":"Kate B."},{"family":"Scott-Sheldon","given":"Lori AJ"},{"family":"Carey","given":"Michael P."},{"family":"DeMartini","given":"Kelly S."}],"issued":{"date-parts":[["2007"]]}},"label":"page"}],"schema":"https://github.com/citation-style-language/schema/raw/master/csl-citation.json"}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12,13</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حالی که مداخلات بخش اورژانس برای افراد جوانی که از الکل یا مواد </w:t>
            </w:r>
            <w:r w:rsidR="00E25877">
              <w:rPr>
                <w:rFonts w:ascii="Calibri" w:eastAsia="Calibri" w:hAnsi="Calibri" w:cs="B Nazanin"/>
                <w:sz w:val="26"/>
                <w:szCs w:val="26"/>
                <w:rtl/>
                <w:lang w:bidi="fa-IR"/>
              </w:rPr>
              <w:t>محرک</w:t>
            </w:r>
            <w:r w:rsidRPr="00BE76B9">
              <w:rPr>
                <w:rFonts w:ascii="Calibri" w:eastAsia="Calibri" w:hAnsi="Calibri" w:cs="B Nazanin"/>
                <w:sz w:val="26"/>
                <w:szCs w:val="26"/>
                <w:rtl/>
                <w:lang w:bidi="fa-IR"/>
              </w:rPr>
              <w:t xml:space="preserve"> غیرقانونی استفاده می‌کنند موثر به نظر می‌رسد</w:t>
            </w:r>
            <w:r w:rsidRPr="00BE76B9">
              <w:rPr>
                <w:rFonts w:eastAsia="Calibri" w:cs="B Nazanin"/>
                <w:sz w:val="26"/>
                <w:szCs w:val="26"/>
                <w:rtl/>
                <w:lang w:bidi="fa-IR"/>
              </w:rPr>
              <w:t xml:space="preserve">.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YwBO9weA","properties":{"formattedCitation":"(14\\uc0\\u8211{}16)","plainCitation":"(14–16)","noteIndex":0},"citationItems":[{"id":1044,"uris":["http://zotero.org/users/local/N9VakgW7/items/UU5U3C9T"],"itemData":{"id":1044,"type":"article-journal","container-title":"Pediatric emergency care","issue":"5","note":"ISBN: 0749-5161\npublisher: LWW","page":"673-684","title":"Brief emergency department interventions for youth who use alcohol and other drugs: a systematic review","volume":"29","author":[{"family":"Newton","given":"Amanda S."},{"family":"Dong","given":"Kathryn"},{"family":"Mabood","given":"Neelam"},{"family":"Ata","given":"Nicole"},{"family":"Ali","given":"Samina"},{"family":"Gokiert","given":"Rebecca"},{"family":"Vandermeer","given":"Ben"},{"family":"Tjosvold","given":"Lisa"},{"family":"Hartling","given":"Lisa"},{"family":"Wild","given":"T. Cameron"}],"issued":{"date-parts":[["2013"]]}},"label":"page"},{"id":1043,"uris":["http://zotero.org/users/local/N9VakgW7/items/QI6DB479"],"itemData":{"id":1043,"type":"article-journal","container-title":"The Journal of Emergency Medicine","issue":"6","note":"ISBN: 0736-4679\npublisher: Elsevier","page":"962-968","title":"A systematic review of emergency department interventions for college drinkers","volume":"45","author":[{"family":"Taggart","given":"Ian H."},{"family":"Ranney","given":"Megan L."},{"family":"Howland","given":"Jonathan"},{"family":"Mello","given":"Michael J."}],"issued":{"date-parts":[["2013"]]}},"label":"page"},{"id":1042,"uris":["http://zotero.org/users/local/N9VakgW7/items/3H2VN4MS"],"itemData":{"id":1042,"type":"article-journal","container-title":"Annals of emergency medicine","issue":"2","note":"ISBN: 0196-0644\npublisher: Elsevier","page":"181-192","title":"A brief intervention reduces hazardous and harmful drinking in emergency department patients","volume":"60","author":[{"family":"D'Onofrio","given":"Gail"},{"family":"Fiellin","given":"David A."},{"family":"Pantalon","given":"Michael V."},{"family":"Chawarski","given":"Marek C."},{"family":"Owens","given":"Patricia H."},{"family":"Degutis","given":"Linda C."},{"family":"Busch","given":"Susan H."},{"family":"Bernstein","given":"Steven L."},{"family":"O'Connor","given":"Patrick G."}],"issued":{"date-parts":[["2012"]]}},"label":"page"}],"schema":"https://github.com/citation-style-language/schema/raw/master/csl-citation.json"}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14</w:t>
            </w:r>
            <w:r w:rsidRPr="00BE76B9">
              <w:rPr>
                <w:rFonts w:eastAsia="Calibri" w:cs="Calibri"/>
                <w:sz w:val="26"/>
                <w:szCs w:val="26"/>
                <w:rtl/>
              </w:rPr>
              <w:t>–</w:t>
            </w:r>
            <w:r w:rsidRPr="00BE76B9">
              <w:rPr>
                <w:rFonts w:eastAsia="Calibri" w:cs="Calibri"/>
                <w:sz w:val="26"/>
                <w:szCs w:val="26"/>
              </w:rPr>
              <w:t>16</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اسلو، نروژ، اکثر موارد مسمومیت حاد در یک کلینیک سرپایی </w:t>
            </w:r>
            <w:r w:rsidRPr="00BE76B9">
              <w:rPr>
                <w:rFonts w:ascii="Calibri" w:eastAsia="Calibri" w:hAnsi="Calibri" w:cs="B Nazanin"/>
                <w:sz w:val="26"/>
                <w:szCs w:val="26"/>
                <w:rtl/>
                <w:lang w:bidi="fa-IR"/>
              </w:rPr>
              <w:lastRenderedPageBreak/>
              <w:t xml:space="preserve">اورژانسی مدیریت می‌شوند، تقریباً </w:t>
            </w:r>
            <w:r w:rsidRPr="00BE76B9">
              <w:rPr>
                <w:rFonts w:eastAsia="Calibri" w:cs="B Nazanin"/>
                <w:sz w:val="26"/>
                <w:szCs w:val="26"/>
                <w:lang w:bidi="fa-IR"/>
              </w:rPr>
              <w:t>80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 از مسمومیت های درمان شده در این کلینیک به دلیل مواد سوء مصرفی از جمله اتانول و بنزودیازپین ها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HKR3t34B","properties":{"formattedCitation":"(17,18)","plainCitation":"(17,18)","noteIndex":0},"citationItems":[{"id":1041,"uris":["http://zotero.org/users/local/N9VakgW7/items/8H4XRGG7"],"itemData":{"id":1041,"type":"article-journal","container-title":"Scandinavian journal of trauma, resuscitation and emergency medicine","note":"publisher: Springer","page":"1-10","title":"Outpatient treatment of acute poisonings in Oslo: poisoning pattern, factors associated with hospitalization, and mortality","volume":"20","author":[{"family":"Lund","given":"Cathrine"},{"family":"Vallersnes","given":"Odd M."},{"family":"Jacobsen","given":"Dag"},{"family":"Ekeberg","given":"Oivind"},{"family":"Hovda","given":"Knut E."}],"issued":{"date-parts":[["2012"]]}},"label":"page"},{"id":1040,"uris":["http://zotero.org/users/local/N9VakgW7/items/4MQDQ4TX"],"itemData":{"id":1040,"type":"article-journal","container-title":"BMC emergency medicine","note":"publisher: Springer","page":"1-9","title":"Pre-hospital treatment of acute poisonings in Oslo","volume":"8","author":[{"family":"Heyerdahl","given":"Fridtjof"},{"family":"Hovda","given":"Knut E."},{"family":"Bjornaas","given":"Mari A."},{"family":"Nore","given":"Anne K."},{"family":"Figueiredo","given":"Jose CP"},{"family":"Ekeberg","given":"Oivind"},{"family":"Jacobsen","given":"Dag"}],"issued":{"date-parts":[["2008"]]}},"label":"page"}],"schema":"https://github.com/citation-style-language/schema/raw/master/csl-citation.json"}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17,18</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بیمارانی که مسمومیت آنها مربوط به سوء مصرف مواد است، در مقایسه با افرادی که اقدام به خودکشی کرده اند، علیرغم داشتن نرخ مرگ و میر بالاتر، کمتر برای درمان ارجاع می شوند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DKMptwHd","properties":{"formattedCitation":"(17\\uc0\\u8211{}19)","plainCitation":"(17–19)","noteIndex":0},"citationItems":[{"id":1041,"uris":["http://zotero.org/users/local/N9VakgW7/items/8H4XRGG7"],"itemData":{"id":1041,"type":"article-journal","container-title":"Scandinavian journal of trauma, resuscitation and emergency medicine","note":"publisher: Springer","page":"1-10","title":"Outpatient treatment of acute poisonings in Oslo: poisoning pattern, factors associated with hospitalization, and mortality","volume":"20","author":[{"family":"Lund","given":"Cathrine"},{"family":"Vallersnes","given":"Odd M."},{"family":"Jacobsen","given":"Dag"},{"family":"Ekeberg","given":"Oivind"},{"family":"Hovda","given":"Knut E."}],"issued":{"date-parts":[["2012"]]}},"label":"page"},{"id":1040,"uris":["http://zotero.org/users/local/N9VakgW7/items/4MQDQ4TX"],"itemData":{"id":1040,"type":"article-journal","container-title":"BMC emergency medicine","note":"publisher: Springer","page":"1-9","title":"Pre-hospital treatment of acute poisonings in Oslo","volume":"8","author":[{"family":"Heyerdahl","given":"Fridtjof"},{"family":"Hovda","given":"Knut E."},{"family":"Bjornaas","given":"Mari A."},{"family":"Nore","given":"Anne K."},{"family":"Figueiredo","given":"Jose CP"},{"family":"Ekeberg","given":"Oivind"},{"family":"Jacobsen","given":"Dag"}],"issued":{"date-parts":[["2008"]]}},"label":"page"},{"id":1039,"uris":["http://zotero.org/users/local/N9VakgW7/items/GCFHE7VT"],"itemData":{"id":1039,"type":"article-journal","container-title":"Scandinavian journal of trauma, resuscitation and emergency medicine","note":"publisher: Springer","page":"1-8","title":"Five-year mortality after acute poisoning treated in ambulances, an emergency outpatient clinic and hospitals in Oslo","volume":"21","author":[{"family":"Lund","given":"Cathrine"},{"family":"Bjornaas","given":"Mari A."},{"family":"Sandvik","given":"Leiv"},{"family":"Ekeberg","given":"Oivind"},{"family":"Jacobsen","given":"Dag"},{"family":"Hovda","given":"Knut E."}],"issued":{"date-parts":[["2013"]]}},"label":"page"}],"schema":"https://github.com/citation-style-language/schema/raw/master/csl-citation.json"}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17</w:t>
            </w:r>
            <w:r w:rsidRPr="00BE76B9">
              <w:rPr>
                <w:rFonts w:eastAsia="Calibri" w:cs="Calibri"/>
                <w:sz w:val="26"/>
                <w:szCs w:val="26"/>
                <w:rtl/>
              </w:rPr>
              <w:t>–</w:t>
            </w:r>
            <w:r w:rsidRPr="00BE76B9">
              <w:rPr>
                <w:rFonts w:eastAsia="Calibri" w:cs="Calibri"/>
                <w:sz w:val="26"/>
                <w:szCs w:val="26"/>
              </w:rPr>
              <w:t>19</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p>
          <w:p w14:paraId="46E43364"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نسترن ایزدی و همکاران مطالعه ای مقطعی با هدف بررسی ویژگی‌های بالینی و اپیدمیولوژیک و همچنین پیامدهای بیمارانی که مسمومیت را تجربه کرده‌اند، انجام داده اند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این تحقیق مقطعی شامل بررسی گذشته نگر سوابق پزشکی همه بیماران مسموم می شود که بین ژانویه </w:t>
            </w:r>
            <w:r w:rsidRPr="00BE76B9">
              <w:rPr>
                <w:rFonts w:eastAsia="Calibri" w:cs="B Nazanin"/>
                <w:sz w:val="26"/>
                <w:szCs w:val="26"/>
                <w:lang w:bidi="fa-IR"/>
              </w:rPr>
              <w:t>2015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دسامبر </w:t>
            </w:r>
            <w:r w:rsidRPr="00BE76B9">
              <w:rPr>
                <w:rFonts w:eastAsia="Calibri" w:cs="B Nazanin"/>
                <w:sz w:val="26"/>
                <w:szCs w:val="26"/>
                <w:lang w:bidi="fa-IR"/>
              </w:rPr>
              <w:t>2019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به یک بیمارستان اورژانس مسمومیت در مرکز ایران مراجعه کردند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طول دوره مطالعه، در مجموع </w:t>
            </w:r>
            <w:r w:rsidRPr="00BE76B9">
              <w:rPr>
                <w:rFonts w:eastAsia="Calibri" w:cs="B Nazanin"/>
                <w:sz w:val="26"/>
                <w:szCs w:val="26"/>
                <w:lang w:bidi="fa-IR"/>
              </w:rPr>
              <w:t>5777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بیمار مبتلا به مسمومیت حاد معیارهای ورود را داشتند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این میان، </w:t>
            </w:r>
            <w:r w:rsidRPr="00BE76B9">
              <w:rPr>
                <w:rFonts w:eastAsia="Calibri" w:cs="B Nazanin"/>
                <w:sz w:val="26"/>
                <w:szCs w:val="26"/>
                <w:lang w:bidi="fa-IR"/>
              </w:rPr>
              <w:t>3524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61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به مواد دارویی و </w:t>
            </w:r>
            <w:r w:rsidRPr="00BE76B9">
              <w:rPr>
                <w:rFonts w:eastAsia="Calibri" w:cs="B Nazanin"/>
                <w:sz w:val="26"/>
                <w:szCs w:val="26"/>
                <w:lang w:bidi="fa-IR"/>
              </w:rPr>
              <w:t>2253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39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مربوط به سموم غیردارویی بوده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قابل ذکر است که اکثر مسمومیت های دارویی </w:t>
            </w:r>
            <w:r w:rsidRPr="00BE76B9">
              <w:rPr>
                <w:rFonts w:eastAsia="Calibri" w:cs="B Nazanin"/>
                <w:sz w:val="26"/>
                <w:szCs w:val="26"/>
                <w:rtl/>
                <w:lang w:bidi="fa-IR"/>
              </w:rPr>
              <w:t>(</w:t>
            </w:r>
            <w:r w:rsidRPr="00BE76B9">
              <w:rPr>
                <w:rFonts w:eastAsia="Calibri" w:cs="B Nazanin"/>
                <w:sz w:val="26"/>
                <w:szCs w:val="26"/>
                <w:lang w:bidi="fa-IR"/>
              </w:rPr>
              <w:t>9/82</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عمدی بوده است، در حالی که این میزان برای مسمومیت های غیردارویی </w:t>
            </w:r>
            <w:r w:rsidRPr="00BE76B9">
              <w:rPr>
                <w:rFonts w:eastAsia="Calibri" w:cs="B Nazanin"/>
                <w:sz w:val="26"/>
                <w:szCs w:val="26"/>
                <w:lang w:bidi="fa-IR"/>
              </w:rPr>
              <w:t>2/46</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 بوده است </w:t>
            </w:r>
            <w:r w:rsidRPr="00BE76B9">
              <w:rPr>
                <w:rFonts w:eastAsia="Calibri" w:cs="B Nazanin"/>
                <w:sz w:val="26"/>
                <w:szCs w:val="26"/>
                <w:rtl/>
                <w:lang w:bidi="fa-IR"/>
              </w:rPr>
              <w:t>(</w:t>
            </w:r>
            <w:r w:rsidRPr="00BE76B9">
              <w:rPr>
                <w:rFonts w:eastAsia="Calibri" w:cs="B Nazanin"/>
                <w:sz w:val="26"/>
                <w:szCs w:val="26"/>
                <w:lang w:bidi="fa-IR"/>
              </w:rPr>
              <w:t>001/0</w:t>
            </w:r>
            <w:r w:rsidRPr="00BE76B9">
              <w:rPr>
                <w:rFonts w:eastAsia="Calibri" w:cs="B Nazanin"/>
                <w:sz w:val="26"/>
                <w:szCs w:val="26"/>
                <w:rtl/>
                <w:lang w:bidi="fa-IR"/>
              </w:rPr>
              <w:t xml:space="preserve"> &gt; </w:t>
            </w:r>
            <w:r w:rsidRPr="00BE76B9">
              <w:rPr>
                <w:rFonts w:eastAsia="Calibri" w:cs="B Nazanin"/>
                <w:sz w:val="26"/>
                <w:szCs w:val="26"/>
                <w:lang w:bidi="fa-IR"/>
              </w:rPr>
              <w:t>P</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بیمارانی که تحت تأثیر مسمومیت غیردارویی قرار گرفتند، عمدتاً مرد، مسن‌تر بودند و در مقایسه با کسانی که مسمومیت دارویی را تجربه کردند، سابقه اختلال مصرف مواد داشتند </w:t>
            </w:r>
            <w:r w:rsidRPr="00BE76B9">
              <w:rPr>
                <w:rFonts w:eastAsia="Calibri" w:cs="B Nazanin"/>
                <w:sz w:val="26"/>
                <w:szCs w:val="26"/>
                <w:rtl/>
                <w:lang w:bidi="fa-IR"/>
              </w:rPr>
              <w:t>(</w:t>
            </w:r>
            <w:r w:rsidRPr="00BE76B9">
              <w:rPr>
                <w:rFonts w:eastAsia="Calibri" w:cs="B Nazanin"/>
                <w:sz w:val="26"/>
                <w:szCs w:val="26"/>
                <w:lang w:bidi="fa-IR"/>
              </w:rPr>
              <w:t>001/0</w:t>
            </w:r>
            <w:r w:rsidRPr="00BE76B9">
              <w:rPr>
                <w:rFonts w:eastAsia="Calibri" w:cs="B Nazanin"/>
                <w:sz w:val="26"/>
                <w:szCs w:val="26"/>
                <w:rtl/>
                <w:lang w:bidi="fa-IR"/>
              </w:rPr>
              <w:t xml:space="preserve"> &gt; </w:t>
            </w:r>
            <w:r w:rsidRPr="00BE76B9">
              <w:rPr>
                <w:rFonts w:eastAsia="Calibri" w:cs="B Nazanin"/>
                <w:sz w:val="26"/>
                <w:szCs w:val="26"/>
                <w:lang w:bidi="fa-IR"/>
              </w:rPr>
              <w:t>P</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تجزیه و تحلیل رگرسیون لجستیک باینری نشان داد که بیماران مسموم شده توسط مواد غیردارویی نسبت به کسانی که توسط مواد دارویی مسموم شده اند با خطر مرگ و میر به طور قابل توجهی مواجه هستند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{"citationID":"SuMuXYsn","properties":{"formattedCitation":"(20)","plainCitation":"(20)","noteIndex":0},"citationItems":[{"id":1047,"uris":["http://zotero.org/users/local/N9VakgW7/items/NGMXJS6A"],"itemData":{"id":1047,"type":"article-journal","container-title":"Scientific Reports","issue":"1","note":"ISBN: 2045-2322\npublisher: Nature Publishing Group UK London","page":"10493","title":"Clinico-epidemiological evaluation of pharmaceutical/non-pharmaceutical poisoning in a referral poisoning emergency in the Central part of Iran","volume":"14","author":[{"family":"Eizadi-Mood","given":"Nastaran"},{"family":"Sanjari","given":"Hamed"},{"family":"Feizi","given":"Awat"},{"family":"Yazdi","given":"Razieh"},{"family":"Dorostkar","given":"Amin"},{"family":"Mahvari","given":"Razieh"},{"family":"Mirmoghtadaee","given":"Parisa"},{"family":"Meamar","given":"Rokhsareh"}],"issued":{"date-parts":[["2024"]]}}}],"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20</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w:t>
            </w:r>
          </w:p>
          <w:p w14:paraId="3B945CCB"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 xml:space="preserve">مسمومیت حاد یک مورد پزشکی اورژانسی است که نیاز به تشخیص و درمان سریع دارد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{"citationID":"tcKlF3Yd","properties":{"formattedCitation":"(21)","plainCitation":"(21)","noteIndex":0},"citationItems":[{"id":1092,"uris":["http://zotero.org/users/local/N9VakgW7/items/LIS52TKA"],"itemData":{"id":1092,"type":"article-journal","container-title":"Journal of family medicine and primary care","issue":"6","note":"ISBN: 2249-4863\npublisher: Medknow","page":"2068-2072","title":"Mortality and morbidity associated with acute poisoning cases in north-east India: A retrospective study","volume":"8","author":[{"family":"Sharma","given":"Rakesh"},{"family":"Rawat","given":"Nandita"},{"family":"Panwar","given":"Nalini"}],"issued":{"date-parts":[["2019"]]}}}],"schema":"https://github.com/citation-style-language/schema/raw/master/csl-citation.json"}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21</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شناسایی زودهنگام، نظارت دقیق و درمان استاندارد می تواند عوارض را کاهش داده و میزان مرگ و میر را کاهش دهد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پیامدهای بالینی اورژانسی مسمومیت تحت تأثیر عوامل متعددی از جمله دوز دارو یا سم، مدت زمان قرار گرفتن در معرض آن و وضعیت سلامتی بیمار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{"citationID":"79BjwKBP","properties":{"formattedCitation":"(22)","plainCitation":"(22)","noteIndex":0},"citationItems":[{"id":1091,"uris":["http://zotero.org/users/local/N9VakgW7/items/2S8CM676"],"itemData":{"id":1091,"type":"article-journal","container-title":"Scandinavian journal of trauma, resuscitation and emergency medicine","note":"publisher: Springer","page":"1-11","title":"Management of the critically poisoned patient","volume":"17","author":[{"family":"Boyle","given":"Jennifer S."},{"family":"Bechtel","given":"Laura K."},{"family":"Holstege","given":"Christopher P."}],"issued":{"date-parts":[["2009"]]}}}],"schema":"https://github.com/citation-style-language/schema/raw/master/csl-citation.json"}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22</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بروز مسمومیت به دلیل تغییر در سبک زندگی و رفتارهای اجتماعی در حال افزایش است، و با پیشرفت تکنولوژی و توسعه جامعه، داروها، مواد شیمیایی و سموم طبیعی به طور فزاینده ای در بسیاری از کشورها در دسترس هستند و در نتیجه خطر مسمومیت جمعیت عمومی را افزایش می دهند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{"citationID":"AtWilMbx","properties":{"formattedCitation":"(23,24)","plainCitation":"(23,24)","noteIndex":0},"citationItems":[{"id":1090,"uris":["http://zotero.org/users/local/N9VakgW7/items/FSCGC5IE"],"itemData":{"id":1090,"type":"article-journal","container-title":"Drug, healthcare and patient safety","note":"ISBN: 1179-1365\npublisher: Taylor &amp; Francis","page":"41-48","title":"A retrospective study of acute poisoning cases and their management at emergency department of Dessie Referral Hospital, Northeast Ethiopia","author":[{"family":"Getie","given":"Abebe"},{"family":"Belayneh","given":"Yaschilal Muche"}],"issued":{"date-parts":[["2020"]]}},"label":"page"},{"id":1089,"uris":["http://zotero.org/users/local/N9VakgW7/items/KUKE6ED7"],"itemData":{"id":1089,"type":"article-journal","container-title":"Iranian journal of pharmaceutical research: IJPR","issue":"2","note":"publisher: Brieflands","page":"473","title":"Minimum data set for a poisoning registry: a systematic review","volume":"20","author":[{"family":"Sabahi","given":"Azam"},{"family":"Asadi","given":"Farkhondeh"},{"family":"Shadnia","given":"Shahin"},{"family":"Rabiei","given":"Reza"},{"family":"Hosseini","given":"Azamossadat"}],"issued":{"date-parts":[["2021"]]}},"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23,24</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حالی که اکثر بیماران مبتلا به مسمومیت حاد فقط به مراقبت های حمایتی نیاز دارند و بدون عوارض شدید بهبود می یابند، درصد قابل توجهی نیاز به پذیرش در بخش مراقبت های ویژه </w:t>
            </w:r>
            <w:r w:rsidRPr="00BE76B9">
              <w:rPr>
                <w:rFonts w:eastAsia="Calibri" w:cs="B Nazanin"/>
                <w:sz w:val="26"/>
                <w:szCs w:val="26"/>
                <w:rtl/>
                <w:lang w:bidi="fa-IR"/>
              </w:rPr>
              <w:t>(</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دارند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{"citationID":"QDK8fZ8z","properties":{"formattedCitation":"(25)","plainCitation":"(25)","noteIndex":0},"citationItems":[{"id":1095,"uris":["http://zotero.org/users/local/N9VakgW7/items/GIQFFWY7"],"itemData":{"id":1095,"type":"article-journal","container-title":"Hong Kong Journal of Emergency Medicine","issue":"1","note":"ISBN: 1024-9079\npublisher: SAGE Publications Sage UK: London, England","page":"3-14","title":"Ten-year profile of acute poisoning patients presenting to an Accident and Emergency Department requiring intensive care in a regional hospital of Hong Kong","volume":"26","author":[{"family":"Ng","given":"Fu"}],"issued":{"date-parts":[["2019"]]}}}],"schema":"https://github.com/citation-style-language/schema/raw/master/csl-citation.json"}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25</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یک مطالعه نشان داد که </w:t>
            </w:r>
            <w:r w:rsidRPr="00BE76B9">
              <w:rPr>
                <w:rFonts w:eastAsia="Calibri" w:cs="B Nazanin"/>
                <w:sz w:val="26"/>
                <w:szCs w:val="26"/>
                <w:lang w:bidi="fa-IR"/>
              </w:rPr>
              <w:t>21</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از تمام بیماران مسموم شده که به دنبال مراقبت پزشکی بودند در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بستری شدند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{"citationID":"mfyYyeMG","properties":{"formattedCitation":"(26)","plainCitation":"(26)","noteIndex":0},"citationItems":[{"id":1094,"uris":["http://zotero.org/users/local/N9VakgW7/items/WFPY4AVD"],"itemData":{"id":1094,"type":"article-journal","container-title":"Acta anaesthesiologica scandinavica","issue":"10","note":"ISBN: 0001-5172\npublisher: Wiley Online Library","page":"1296-1304","title":"Intensive care admissions due to poisoning","volume":"61","author":[{"family":"Lindqvist","given":"E."},{"family":"Edman","given":"G."},{"family":"Hollenberg","given":"J."},{"family":"Nordberg","given":"P."},{"family":"Ösby","given":"U."},{"family":"Forsberg","given":"S."}],"issued":{"date-parts":[["2017"]]}}}],"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26</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مطالعه دیگری که از سال </w:t>
            </w:r>
            <w:r w:rsidRPr="00BE76B9">
              <w:rPr>
                <w:rFonts w:eastAsia="Calibri" w:cs="B Nazanin"/>
                <w:sz w:val="26"/>
                <w:szCs w:val="26"/>
                <w:lang w:bidi="fa-IR"/>
              </w:rPr>
              <w:t>2008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2018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انجام شد، نشان داد که موارد مسمومیت حاد حدود </w:t>
            </w:r>
            <w:r w:rsidRPr="00BE76B9">
              <w:rPr>
                <w:rFonts w:eastAsia="Calibri" w:cs="B Nazanin"/>
                <w:sz w:val="26"/>
                <w:szCs w:val="26"/>
                <w:lang w:bidi="fa-IR"/>
              </w:rPr>
              <w:t>2.7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 از بستری‌های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را تشکیل می‌دهند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{"citationID":"gui6jQ7B","properties":{"formattedCitation":"(27)","plainCitation":"(27)","noteIndex":0},"citationItems":[{"id":1093,"uris":["http://zotero.org/users/local/N9VakgW7/items/8JCDBWEC"],"itemData":{"id":1093,"type":"article-journal","title":"Frequency of poisoning leading to hospitalization in the intensive care units in Northeastern Iran, 2008-2018","author":[{"family":"Shokrzadeh","given":"Mohammad"},{"family":"Jafari","given":"Danial"},{"family":"Hoseinpoor","given":"Reza"},{"family":"Delaram","given":"Azam"},{"family":"Pouyan Sadr","given":"Akram"},{"family":"Masodi","given":"Elham"},{"family":"Deylami","given":"Mehrnosh"},{"family":"Lashkarboloki","given":"Gholamali"},{"family":"Shayeste","given":"Yaghoub"},{"family":"Fatemi","given":"Narges"}],"issued":{"date-parts":[["2021"]]}}}],"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27</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طبق مطالعه‌ای که در سال </w:t>
            </w:r>
            <w:r w:rsidRPr="00BE76B9">
              <w:rPr>
                <w:rFonts w:ascii="Calibri" w:eastAsia="Calibri" w:hAnsi="Calibri" w:cs="Times New Roman"/>
                <w:sz w:val="26"/>
                <w:szCs w:val="26"/>
                <w:rtl/>
                <w:lang w:bidi="fa-IR"/>
              </w:rPr>
              <w:t>۲۰۱۹</w:t>
            </w:r>
            <w:r w:rsidRPr="00BE76B9">
              <w:rPr>
                <w:rFonts w:ascii="Calibri" w:eastAsia="Calibri" w:hAnsi="Calibri" w:cs="B Nazanin"/>
                <w:sz w:val="26"/>
                <w:szCs w:val="26"/>
                <w:rtl/>
                <w:lang w:bidi="fa-IR"/>
              </w:rPr>
              <w:t xml:space="preserve"> منتشر شد، پذیرش در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برای بیمارانی که حداقل یکی از معیارهای زیر را نشان می‌دهند ضروری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نمره مقیاس کما گلاسکو </w:t>
            </w:r>
            <w:r w:rsidRPr="00BE76B9">
              <w:rPr>
                <w:rFonts w:eastAsia="Calibri" w:cs="B Nazanin"/>
                <w:sz w:val="26"/>
                <w:szCs w:val="26"/>
                <w:rtl/>
                <w:lang w:bidi="fa-IR"/>
              </w:rPr>
              <w:t>(</w:t>
            </w:r>
            <w:r w:rsidRPr="00BE76B9">
              <w:rPr>
                <w:rFonts w:eastAsia="Calibri" w:cs="B Nazanin"/>
                <w:sz w:val="26"/>
                <w:szCs w:val="26"/>
                <w:lang w:bidi="fa-IR"/>
              </w:rPr>
              <w:t>GCS</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زیر </w:t>
            </w:r>
            <w:r w:rsidRPr="00BE76B9">
              <w:rPr>
                <w:rFonts w:ascii="Calibri" w:eastAsia="Calibri" w:hAnsi="Calibri" w:cs="Times New Roman"/>
                <w:sz w:val="26"/>
                <w:szCs w:val="26"/>
                <w:rtl/>
                <w:lang w:bidi="fa-IR"/>
              </w:rPr>
              <w:t>۱۵</w:t>
            </w:r>
            <w:r w:rsidRPr="00BE76B9">
              <w:rPr>
                <w:rFonts w:ascii="Calibri" w:eastAsia="Calibri" w:hAnsi="Calibri" w:cs="B Nazanin"/>
                <w:sz w:val="26"/>
                <w:szCs w:val="26"/>
                <w:rtl/>
                <w:lang w:bidi="fa-IR"/>
              </w:rPr>
              <w:t>، افت فشار خون، برادی کاردی یا تاکی کاردی، افزایش سطح لاکتات، یا سطوح غیرطبیعی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علاوه بر این، پیش‌بینی‌کننده‌های پذیرش در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شامل نارسایی تنفسی، سن بالای </w:t>
            </w:r>
            <w:r w:rsidRPr="00BE76B9">
              <w:rPr>
                <w:rFonts w:eastAsia="Calibri" w:cs="B Nazanin"/>
                <w:sz w:val="26"/>
                <w:szCs w:val="26"/>
                <w:lang w:bidi="fa-IR"/>
              </w:rPr>
              <w:t>55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سال و </w:t>
            </w:r>
            <w:r w:rsidRPr="00BE76B9">
              <w:rPr>
                <w:rFonts w:eastAsia="Calibri" w:cs="B Nazanin"/>
                <w:sz w:val="26"/>
                <w:szCs w:val="26"/>
                <w:lang w:bidi="fa-IR"/>
              </w:rPr>
              <w:t>GCS</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زیر شش 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برای بیمارانی که توسط الکل، مونوکسید کربن، آرسنیک و سیانید مسموم شده اند و همچنین بیمارانی که فشار خون سیستولیک </w:t>
            </w:r>
            <w:r w:rsidRPr="00BE76B9">
              <w:rPr>
                <w:rFonts w:ascii="Cambria Math" w:eastAsia="Calibri" w:hAnsi="Cambria Math" w:cs="Cambria Math"/>
                <w:sz w:val="26"/>
                <w:szCs w:val="26"/>
                <w:rtl/>
                <w:lang w:bidi="fa-IR"/>
              </w:rPr>
              <w:t>≥</w:t>
            </w:r>
            <w:r w:rsidRPr="00BE76B9">
              <w:rPr>
                <w:rFonts w:eastAsia="Calibri" w:cs="B Nazanin"/>
                <w:sz w:val="26"/>
                <w:szCs w:val="26"/>
                <w:lang w:bidi="fa-IR"/>
              </w:rPr>
              <w:t>130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میلی متر جیوه دارند، بستری شدن در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ممکن است غیرضروری باشد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{"citationID":"kEvmY096","properties":{"formattedCitation":"(28,29)","plainCitation":"(28,29)","noteIndex":0},"citationItems":[{"id":1096,"uris":["http://zotero.org/users/local/N9VakgW7/items/CMEL4NM9"],"itemData":{"id":1096,"type":"article-journal","container-title":"Eurasian Journal of Critical Care","issue":"2","note":"ISBN: 2667-8721\npublisher: Acil Tıp Uzmanları Derneği","page":"59-64","title":"The intensive care unit admission criteria for patients with poisoning","volume":"1","author":[{"family":"Kocaşaban","given":"Dilber Üçöz"},{"family":"Arslan","given":"Volkan"},{"family":"Günaydın","given":"Yahya Kemal"},{"family":"Okumuş","given":"Mehmet"}],"issued":{"date-parts":[["2019"]]}},"label":"page"},{"id":1097,"uris":["http://zotero.org/users/local/N9VakgW7/items/YERPZ52D"],"itemData":{"id":1097,"type":"article-journal","container-title":"Clinical toxicology","issue":"1","note":"ISBN: 1556-3650\npublisher: Taylor &amp; Francis","page":"4-11","title":"The need for ICU admission in intoxicated patients: a prediction model","volume":"55","author":[{"family":"Brandenburg","given":"Raya"},{"family":"Brinkman","given":"Sylvia"},{"family":"De Keizer","given":"Nicolette F."},{"family":"Kesecioglu","given":"Jozef"},{"family":"Meulenbelt","given":"Jan"},{"family":"Lange","given":"Dylan W.","non-dropping-particle":"de"}],"issued":{"date-parts":[["2017"]]}},"label":"page"}],"schema":"https://github.com/citation-style-language/schema/raw/master/csl-citation.json"}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28,29</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میزان مرگ و میر برای بیماران مسمومیت حاد در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w:t>
            </w:r>
            <w:r w:rsidRPr="00BE76B9">
              <w:rPr>
                <w:rFonts w:eastAsia="Calibri" w:cs="B Nazanin"/>
                <w:sz w:val="26"/>
                <w:szCs w:val="26"/>
                <w:lang w:bidi="fa-IR"/>
              </w:rPr>
              <w:t>2.7</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تا </w:t>
            </w:r>
            <w:r w:rsidRPr="00BE76B9">
              <w:rPr>
                <w:rFonts w:eastAsia="Calibri" w:cs="B Nazanin"/>
                <w:sz w:val="26"/>
                <w:szCs w:val="26"/>
                <w:lang w:bidi="fa-IR"/>
              </w:rPr>
              <w:t>11.1</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در مطالعات مختلف متفاوت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{"citationID":"IB57yR5f","properties":{"formattedCitation":"(30)","plainCitation":"(30)","noteIndex":0},"citationItems":[{"id":1101,"uris":["http://zotero.org/users/local/N9VakgW7/items/JPZFG7IG"],"itemData":{"id":1101,"type":"article-journal","container-title":"BioMed research international","issue":"1","note":"ISBN: 2314-6141\npublisher: Wiley Online Library","page":"5261264","title":"Patients admitted to three Spanish intensive care units for poisoning: type of poisoning, mortality, and functioning of prognostic scores commonly used","volume":"2017","author":[{"family":"Banderas-Bravo","given":"María Esther"},{"family":"Arias-Verdú","given":"Maria Dolores"},{"family":"Macías-Guarasa","given":"Ines"},{"family":"Aguilar-Alonso","given":"Eduardo"},{"family":"Castillo-Lorente","given":"Encarnación"},{"family":"Pérez-Costillas","given":"Lucia"},{"family":"Gutierrez-Rodriguez","given":"Raquel"},{"family":"Quesada-García","given":"Guillermo"},{"family":"Rivera-Fernández","given":"Ricardo"}],"issued":{"date-parts":[["2017"]]}}}],"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30</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مطالعات نشان می‌دهد که موارد شدید مسمومیت عموماً دارای پیش آگهی مطلوب بوده و معمولاً فقط به بستری کوتاه مدت و مراقبت‌های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نیاز دارند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N6nyi6I4","properties":{"formattedCitation":"(31)","plainCitation":"(31)","noteIndex":0},"citationItems":[{"id":1100,"uris":["http://zotero.org/users/local/N9VakgW7/items/RF989AT9"],"itemData":{"id":1100,"type":"article-journal","container-title":"Toxics","issue":"2","note":"ISBN: 2305-6304\npublisher: MDPI","page":"28","title":"Clinical and epidemiological characteristics of severe acute adult poisoning cases in Martinique: implicated toxic exposures and their outcomes","volume":"8","author":[{"family":"Resiere","given":"Dabor"},{"family":"Kallel","given":"Hatem"},{"family":"Oxybel","given":"Odile"},{"family":"Chabartier","given":"Cyrille"},{"family":"Florentin","given":"Jonathan"},{"family":"Brouste","given":"Yannick"},{"family":"Gueye","given":"Papa"},{"family":"Megarbane","given":"Bruno"},{"family":"Mehdaoui","given":"Hossein"}],"issued":{"date-parts":[["2020"]]}}}],"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31</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یک مطالعه اخیر در کانادا میزان مرگ و میر را در بین بیماران بستری شده در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به دلیل مسمومیت حاد </w:t>
            </w:r>
            <w:r w:rsidRPr="00BE76B9">
              <w:rPr>
                <w:rFonts w:eastAsia="Calibri" w:cs="B Nazanin"/>
                <w:sz w:val="26"/>
                <w:szCs w:val="26"/>
                <w:lang w:bidi="fa-IR"/>
              </w:rPr>
              <w:t>5.1</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گزارش کرد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{"citationID":"en1WFAKU","properties":{"formattedCitation":"(32)","plainCitation":"(32)","noteIndex":0},"citationItems":[{"id":1099,"uris":["http://zotero.org/users/local/N9VakgW7/items/PBN5UGDX"],"itemData":{"id":1099,"type":"article-journal","container-title":"Health promotion and chronic disease prevention in Canada: research, policy and practice","issue":"6","note":"publisher: Public Health Agency of Canada","page":"244","title":"At-a-glance-Hospitalizations and emergency department visits due to opioid poisoning in Canada","volume":"38","author":[{"family":"Vera","given":"Grywacheski"},{"family":"Krista","given":"Louie"}],"issued":{"date-parts":[["2018"]]}}}],"schema":"https://github.com/citation-style-language/schema/raw/master/csl-citation.json"}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32</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مطالعه دیگری که میزان پذیرش </w:t>
            </w:r>
            <w:r w:rsidRPr="00BE76B9">
              <w:rPr>
                <w:rFonts w:eastAsia="Calibri" w:cs="B Nazanin"/>
                <w:sz w:val="26"/>
                <w:szCs w:val="26"/>
                <w:lang w:bidi="fa-IR"/>
              </w:rPr>
              <w:lastRenderedPageBreak/>
              <w:t>21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درصدی </w:t>
            </w:r>
            <w:r w:rsidRPr="00BE76B9">
              <w:rPr>
                <w:rFonts w:eastAsia="Calibri" w:cs="B Nazanin"/>
                <w:sz w:val="26"/>
                <w:szCs w:val="26"/>
                <w:lang w:bidi="fa-IR"/>
              </w:rPr>
              <w:t>ICU</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را در میان بیماران مسموم مشخص کرد، میزان مرگ و میر را در این گروه تنها </w:t>
            </w:r>
            <w:r w:rsidRPr="00BE76B9">
              <w:rPr>
                <w:rFonts w:eastAsia="Calibri" w:cs="B Nazanin"/>
                <w:sz w:val="26"/>
                <w:szCs w:val="26"/>
                <w:lang w:bidi="fa-IR"/>
              </w:rPr>
              <w:t>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 نشان داد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{"citationID":"J4Xl2wai","properties":{"formattedCitation":"(33)","plainCitation":"(33)","noteIndex":0},"citationItems":[{"id":1098,"uris":["http://zotero.org/users/local/N9VakgW7/items/HMPFA3BM"],"itemData":{"id":1098,"type":"article-journal","container-title":"Acta anaesthesiologica scandinavica","issue":"10","note":"ISBN: 0001-5172\npublisher: Wiley Online Library","page":"1296-1304","title":"Intensive care admissions due to poisoning","volume":"61","author":[{"family":"Lindqvist","given":"E."},{"family":"Edman","given":"G."},{"family":"Hollenberg","given":"J."},{"family":"Nordberg","given":"P."},{"family":"Ösby","given":"U."},{"family":"Forsberg","given":"S."}],"issued":{"date-parts":[["2017"]]}}}],"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33</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p>
          <w:p w14:paraId="45B8ACF1" w14:textId="29A8ABE9" w:rsidR="00E202B2" w:rsidRPr="00BE76B9" w:rsidRDefault="00A1659B">
            <w:pPr>
              <w:bidi/>
              <w:spacing w:after="0" w:line="240" w:lineRule="auto"/>
              <w:jc w:val="both"/>
              <w:rPr>
                <w:rFonts w:cs="B Nazanin"/>
                <w:sz w:val="26"/>
                <w:szCs w:val="26"/>
                <w:lang w:bidi="fa-IR"/>
              </w:rPr>
            </w:pPr>
            <w:r w:rsidRPr="00BE76B9">
              <w:rPr>
                <w:rFonts w:eastAsia="Calibri" w:cs="B Nazanin"/>
                <w:sz w:val="26"/>
                <w:szCs w:val="26"/>
                <w:lang w:bidi="fa-IR"/>
              </w:rPr>
              <w:t>H-L. Lee</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و همکاران مطالعه ای آینده نگر با هدف بررسی علل و پیامدهای موارد مسمومیت در جنس‌ها و گروه‌های سنی مختلف انجام داده اند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این مطالعه آینده‌نگر را در دو مرکز پزشکی در جنوب تایوان از ژانویه </w:t>
            </w:r>
            <w:r w:rsidRPr="00BE76B9">
              <w:rPr>
                <w:rFonts w:eastAsia="Calibri" w:cs="B Nazanin"/>
                <w:sz w:val="26"/>
                <w:szCs w:val="26"/>
                <w:lang w:bidi="fa-IR"/>
              </w:rPr>
              <w:t>2001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دسامبر </w:t>
            </w:r>
            <w:r w:rsidRPr="00BE76B9">
              <w:rPr>
                <w:rFonts w:eastAsia="Calibri" w:cs="B Nazanin"/>
                <w:sz w:val="26"/>
                <w:szCs w:val="26"/>
                <w:lang w:bidi="fa-IR"/>
              </w:rPr>
              <w:t>2002</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انجام شده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 این مطالعه همه موارد مسمومیت‌ها شامل می شود، به استثنای مواردی که به عنوان مسمومیت با الکل یا غذایی شناسایی شده‌اند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مجموع </w:t>
            </w:r>
            <w:r w:rsidRPr="00BE76B9">
              <w:rPr>
                <w:rFonts w:eastAsia="Calibri" w:cs="B Nazanin"/>
                <w:sz w:val="26"/>
                <w:szCs w:val="26"/>
                <w:lang w:bidi="fa-IR"/>
              </w:rPr>
              <w:t>1512</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حادثه مسمومیت با نسبت مرد به زن </w:t>
            </w:r>
            <w:r w:rsidRPr="00BE76B9">
              <w:rPr>
                <w:rFonts w:eastAsia="Calibri" w:cs="B Nazanin"/>
                <w:sz w:val="26"/>
                <w:szCs w:val="26"/>
                <w:lang w:bidi="fa-IR"/>
              </w:rPr>
              <w:t>1:1.2</w:t>
            </w:r>
            <w:r w:rsidRPr="00BE76B9">
              <w:rPr>
                <w:rFonts w:eastAsia="Calibri" w:cs="B Nazanin"/>
                <w:sz w:val="26"/>
                <w:szCs w:val="26"/>
                <w:rtl/>
                <w:lang w:bidi="fa-IR"/>
              </w:rPr>
              <w:t xml:space="preserve"> (</w:t>
            </w:r>
            <w:r w:rsidRPr="00BE76B9">
              <w:rPr>
                <w:rFonts w:eastAsia="Calibri" w:cs="B Nazanin"/>
                <w:sz w:val="26"/>
                <w:szCs w:val="26"/>
                <w:lang w:bidi="fa-IR"/>
              </w:rPr>
              <w:t>684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مرد به </w:t>
            </w:r>
            <w:r w:rsidRPr="00BE76B9">
              <w:rPr>
                <w:rFonts w:eastAsia="Calibri" w:cs="B Nazanin"/>
                <w:sz w:val="26"/>
                <w:szCs w:val="26"/>
                <w:lang w:bidi="fa-IR"/>
              </w:rPr>
              <w:t>828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زن</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ثبت 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مواد </w:t>
            </w:r>
            <w:r w:rsidR="00E25877">
              <w:rPr>
                <w:rFonts w:ascii="Calibri" w:eastAsia="Calibri" w:hAnsi="Calibri" w:cs="B Nazanin"/>
                <w:sz w:val="26"/>
                <w:szCs w:val="26"/>
                <w:rtl/>
                <w:lang w:bidi="fa-IR"/>
              </w:rPr>
              <w:t>محرک</w:t>
            </w:r>
            <w:r w:rsidRPr="00BE76B9">
              <w:rPr>
                <w:rFonts w:ascii="Calibri" w:eastAsia="Calibri" w:hAnsi="Calibri" w:cs="B Nazanin"/>
                <w:sz w:val="26"/>
                <w:szCs w:val="26"/>
                <w:rtl/>
                <w:lang w:bidi="fa-IR"/>
              </w:rPr>
              <w:t xml:space="preserve"> به عنوان عوامل اصلی دخیل در </w:t>
            </w:r>
            <w:r w:rsidRPr="00BE76B9">
              <w:rPr>
                <w:rFonts w:eastAsia="Calibri" w:cs="B Nazanin"/>
                <w:sz w:val="26"/>
                <w:szCs w:val="26"/>
                <w:lang w:bidi="fa-IR"/>
              </w:rPr>
              <w:t>49.9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درصد موارد شناسایی شده و اقدام به خودکشی </w:t>
            </w:r>
            <w:r w:rsidRPr="00BE76B9">
              <w:rPr>
                <w:rFonts w:eastAsia="Calibri" w:cs="B Nazanin"/>
                <w:sz w:val="26"/>
                <w:szCs w:val="26"/>
                <w:lang w:bidi="fa-IR"/>
              </w:rPr>
              <w:t>66.1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 از حوادث را تشکیل می دهد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این مطالعه به </w:t>
            </w:r>
            <w:r w:rsidRPr="00BE76B9">
              <w:rPr>
                <w:rFonts w:eastAsia="Calibri" w:cs="B Nazanin"/>
                <w:sz w:val="26"/>
                <w:szCs w:val="26"/>
                <w:lang w:bidi="fa-IR"/>
              </w:rPr>
              <w:t>63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مرگ و میر </w:t>
            </w:r>
            <w:r w:rsidRPr="00BE76B9">
              <w:rPr>
                <w:rFonts w:eastAsia="Calibri" w:cs="B Nazanin"/>
                <w:sz w:val="26"/>
                <w:szCs w:val="26"/>
                <w:rtl/>
                <w:lang w:bidi="fa-IR"/>
              </w:rPr>
              <w:t>(</w:t>
            </w:r>
            <w:r w:rsidRPr="00BE76B9">
              <w:rPr>
                <w:rFonts w:eastAsia="Calibri" w:cs="B Nazanin"/>
                <w:sz w:val="26"/>
                <w:szCs w:val="26"/>
                <w:lang w:bidi="fa-IR"/>
              </w:rPr>
              <w:t>4.2</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اشاره شده است که در درجه اول به دلیل قرار گرفتن در معرض آفت کش ها، به ویژه پاراکوات 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اکثر موارد شامل بیماران </w:t>
            </w:r>
            <w:r w:rsidRPr="00BE76B9">
              <w:rPr>
                <w:rFonts w:eastAsia="Calibri" w:cs="B Nazanin"/>
                <w:sz w:val="26"/>
                <w:szCs w:val="26"/>
                <w:lang w:bidi="fa-IR"/>
              </w:rPr>
              <w:t>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30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ساله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تغییرات قابل توجهی در عوامل قرار گرفتن در معرض، علل و میزان مرگ و میر در سنین و جنسیت های مختلف جمعیتی مشاهده 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این یافته‌ها با روندهای گزارش‌شده در دیگر کشورهای آسیایی مطابقت دارد و تفاوت‌های مهم بین بیماران مسموم‌کننده بر اساس سن و جنسیت را برجسته می‌کند </w:t>
            </w:r>
            <w:r w:rsidRPr="00BE76B9">
              <w:rPr>
                <w:sz w:val="26"/>
                <w:szCs w:val="26"/>
              </w:rPr>
              <w:fldChar w:fldCharType="begin"/>
            </w:r>
            <w:r w:rsidRPr="00BE76B9">
              <w:rPr>
                <w:rFonts w:eastAsia="Calibri" w:cs="B Nazanin"/>
                <w:sz w:val="26"/>
                <w:szCs w:val="26"/>
                <w:lang w:bidi="fa-IR"/>
              </w:rPr>
              <w:instrText>ADDIN ZOTERO_ITEM CSL_CITATION {"citationID":"HJVT8R6Q","properties":{"formattedCitation":"(34)","plainCitation":"(34)","noteIndex":0},"citationItems":[{"id":1102,"uris":["http://zotero.org/users/local/N9VakgW7/items/TS85JMHJ"],"itemData":{"id":1102,"type":"article-journal","container-title":"Human and Experimental Toxicology","page":"373 - 379","title":"Etiology and outcome of patients presenting for poisoning to the emergency department in Taiwan: a prospective study","volume":"27","author":[{"family":"Lee","given":"H.-L."},{"family":"Lin","given":"Hj"},{"family":"Yeh","given":"S. T. Y."},{"family":"Chi","given":"Chih-Hsien"},{"family":"Guo","given":"H.-R."}],"issued":{"date-parts":[["2008"]]}}}],"schema":"https://github.com/citation-style-language/schema/raw/master/csl-citation.json"}</w:instrText>
            </w:r>
            <w:r w:rsidRPr="00BE76B9">
              <w:rPr>
                <w:rFonts w:eastAsia="Calibri" w:cs="B Nazanin"/>
                <w:sz w:val="26"/>
                <w:szCs w:val="26"/>
                <w:lang w:bidi="fa-IR"/>
              </w:rPr>
              <w:fldChar w:fldCharType="separate"/>
            </w:r>
            <w:r w:rsidRPr="00BE76B9">
              <w:rPr>
                <w:rFonts w:eastAsia="Calibri" w:cs="Calibri"/>
                <w:sz w:val="26"/>
                <w:szCs w:val="26"/>
                <w:rtl/>
              </w:rPr>
              <w:t>(</w:t>
            </w:r>
            <w:r w:rsidRPr="00BE76B9">
              <w:rPr>
                <w:rFonts w:eastAsia="Calibri" w:cs="Calibri"/>
                <w:sz w:val="26"/>
                <w:szCs w:val="26"/>
              </w:rPr>
              <w:t>34</w:t>
            </w:r>
            <w:r w:rsidRPr="00BE76B9">
              <w:rPr>
                <w:rFonts w:eastAsia="Calibri" w:cs="Calibri"/>
                <w:sz w:val="26"/>
                <w:szCs w:val="26"/>
                <w:rtl/>
              </w:rPr>
              <w:t>)</w:t>
            </w:r>
            <w:r w:rsidRPr="00BE76B9">
              <w:rPr>
                <w:rFonts w:eastAsia="Calibri" w:cs="B Nazanin"/>
                <w:sz w:val="26"/>
                <w:szCs w:val="26"/>
                <w:lang w:bidi="fa-IR"/>
              </w:rPr>
              <w:fldChar w:fldCharType="end"/>
            </w:r>
            <w:r w:rsidRPr="00BE76B9">
              <w:rPr>
                <w:rFonts w:eastAsia="Calibri" w:cs="B Nazanin"/>
                <w:sz w:val="26"/>
                <w:szCs w:val="26"/>
                <w:rtl/>
                <w:lang w:bidi="fa-IR"/>
              </w:rPr>
              <w:t>.</w:t>
            </w:r>
          </w:p>
          <w:p w14:paraId="58CF612E" w14:textId="77777777" w:rsidR="00E202B2" w:rsidRPr="00BE76B9" w:rsidRDefault="00A1659B">
            <w:pPr>
              <w:pStyle w:val="BodyText"/>
              <w:bidi/>
              <w:spacing w:after="0" w:line="240" w:lineRule="auto"/>
              <w:jc w:val="both"/>
              <w:rPr>
                <w:rFonts w:cs="B Nazanin"/>
                <w:sz w:val="26"/>
                <w:szCs w:val="26"/>
                <w:lang w:bidi="fa-IR"/>
              </w:rPr>
            </w:pPr>
            <w:r w:rsidRPr="00BE76B9">
              <w:rPr>
                <w:rFonts w:ascii="Calibri" w:eastAsia="Calibri" w:hAnsi="Calibri" w:cs="B Nazanin"/>
                <w:sz w:val="26"/>
                <w:szCs w:val="26"/>
                <w:rtl/>
                <w:lang w:bidi="fa-IR"/>
              </w:rPr>
              <w:t>اعتیاد به الکل به‌عنوان یکی از شایع‌ترین انواع اعتیاد، تأثیرات مخربی بر سلامت جسمی و روانی افراد دارد و آن‌ها را در معرض خطر بیشتری برای بروز عوارض پیچیده قرار می‌دهد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الکل با ایجاد وابستگی فیزیولوژیکی و روانی، عملکرد سیستم عصبی مرکزی را مختل کرده و منجر به آسیب‌های جدی از جمله بیماری‌های کبدی، اختلالات قلبی‌عروقی و مشکلات عصبی می‌شود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علاوه بر این، مصرف طولانی‌مدت و مداوم الکل اغلب با کاهش توانایی سیستم ایمنی بدن همراه است که احتمال ابتلا به عفونت‌ها و سایر بیماری‌های مزمن را افزایش می‌دهد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از سوی دیگر، اعتیاد به الکل به دلیل تأثیر آن بر سلامت روان، می‌تواند زمینه‌ساز اختلالات اضطرابی، افسردگی و حتی رفتارهای خودآزاردهنده یا خشونت‌آمیز شود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بنابراین، پیشگیری و درمان مؤثر اعتیاد به الکل نه‌تنها در کاهش آسیب‌های فردی بلکه در ارتقای سلامت جامعه نقشی حیاتی دارد</w:t>
            </w:r>
            <w:r w:rsidRPr="00BE76B9">
              <w:rPr>
                <w:rFonts w:eastAsia="Calibri" w:cs="B Nazanin"/>
                <w:sz w:val="26"/>
                <w:szCs w:val="26"/>
                <w:rtl/>
                <w:lang w:bidi="fa-IR"/>
              </w:rPr>
              <w:t>.</w:t>
            </w:r>
          </w:p>
          <w:p w14:paraId="26D0146E" w14:textId="77777777" w:rsidR="00E202B2" w:rsidRPr="00BE76B9" w:rsidRDefault="00E202B2">
            <w:pPr>
              <w:bidi/>
              <w:spacing w:after="0" w:line="240" w:lineRule="auto"/>
              <w:jc w:val="both"/>
              <w:rPr>
                <w:rFonts w:cs="B Nazanin"/>
                <w:sz w:val="26"/>
                <w:szCs w:val="26"/>
                <w:lang w:bidi="fa-IR"/>
              </w:rPr>
            </w:pPr>
          </w:p>
          <w:p w14:paraId="17AC76F6"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 xml:space="preserve">به طور کلی مسمومیت با الکل عمدتاً بر افراد جوان تر، به ویژه افراد بین </w:t>
            </w:r>
            <w:r w:rsidRPr="00BE76B9">
              <w:rPr>
                <w:rFonts w:eastAsia="Calibri" w:cs="B Nazanin"/>
                <w:sz w:val="26"/>
                <w:szCs w:val="26"/>
                <w:lang w:bidi="fa-IR"/>
              </w:rPr>
              <w:t>20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29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 تأثیر می گذارد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مطالعه ای که در ایران انجام شد نشان داد که </w:t>
            </w:r>
            <w:r w:rsidRPr="00BE76B9">
              <w:rPr>
                <w:rFonts w:eastAsia="Calibri" w:cs="B Nazanin"/>
                <w:sz w:val="26"/>
                <w:szCs w:val="26"/>
                <w:lang w:bidi="fa-IR"/>
              </w:rPr>
              <w:t>89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 از افرادی که به دلیل مسمومیت با الکل در بیمارستان بستری شده اند، مرد بوده اند که تعداد قابل توجهی از آنها مجرد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موادی که بیشتر درگیر هستند شامل اتانول </w:t>
            </w:r>
            <w:r w:rsidRPr="00BE76B9">
              <w:rPr>
                <w:rFonts w:eastAsia="Calibri" w:cs="B Nazanin"/>
                <w:sz w:val="26"/>
                <w:szCs w:val="26"/>
                <w:rtl/>
                <w:lang w:bidi="fa-IR"/>
              </w:rPr>
              <w:t>(</w:t>
            </w:r>
            <w:r w:rsidRPr="00BE76B9">
              <w:rPr>
                <w:rFonts w:eastAsia="Calibri" w:cs="B Nazanin"/>
                <w:sz w:val="26"/>
                <w:szCs w:val="26"/>
                <w:lang w:bidi="fa-IR"/>
              </w:rPr>
              <w:t>68.7</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و متانول </w:t>
            </w:r>
            <w:r w:rsidRPr="00BE76B9">
              <w:rPr>
                <w:rFonts w:eastAsia="Calibri" w:cs="B Nazanin"/>
                <w:sz w:val="26"/>
                <w:szCs w:val="26"/>
                <w:rtl/>
                <w:lang w:bidi="fa-IR"/>
              </w:rPr>
              <w:t>(</w:t>
            </w:r>
            <w:r w:rsidRPr="00BE76B9">
              <w:rPr>
                <w:rFonts w:eastAsia="Calibri" w:cs="B Nazanin"/>
                <w:sz w:val="26"/>
                <w:szCs w:val="26"/>
                <w:lang w:bidi="fa-IR"/>
              </w:rPr>
              <w:t>28</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است که </w:t>
            </w:r>
            <w:r w:rsidRPr="00BE76B9">
              <w:rPr>
                <w:rFonts w:eastAsia="Calibri" w:cs="B Nazanin"/>
                <w:sz w:val="26"/>
                <w:szCs w:val="26"/>
                <w:lang w:bidi="fa-IR"/>
              </w:rPr>
              <w:t>58.25</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 موارد مصرف تفریحی را تشکیل می دهد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{"citationID":"83NVIci9","properties":{"formattedCitation":"(35)","plainCitation":"(35)","noteIndex":0},"citationItems":[{"id":1103,"uris":["http://zotero.org/users/local/N9VakgW7/items/IU3P5YJK"],"itemData":{"id":1103,"type":"article-journal","container-title":"Asia Pacific Journal of Medical Toxicology","issue":"4","note":"ISBN: 2322-2611","title":"An Epidemiological Study of Alcohol Poisoned Patients Admitted to the Sina Educational Hospital Tabriz-Iran.","volume":"11","author":[{"family":"Firoozi","given":"Neda"},{"family":"Ostadi","given":"Ali"},{"family":"Dawoodi","given":"Arefeh"},{"family":"BANAGOZAR-MOHAMMADI","given":"ALI"},{"family":"HERIS","given":"JAVAD AHMADIAN"},{"family":"Rezazadeh","given":"Hassan"}],"issued":{"date-parts":[["2022"]]}}}],"schema":"https://github.com/citation-style-language/schema/raw/master/csl-citation.json"}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35</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مسمومیت های محرک در مردان به ویژه در گروه سنی </w:t>
            </w:r>
            <w:r w:rsidRPr="00BE76B9">
              <w:rPr>
                <w:rFonts w:eastAsia="Calibri" w:cs="B Nazanin"/>
                <w:sz w:val="26"/>
                <w:szCs w:val="26"/>
                <w:lang w:bidi="fa-IR"/>
              </w:rPr>
              <w:t>20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39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 شایع تر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تحقیقات نشان می‌دهد که مردان به دلیل مسمومیت‌های ناشی از محرک‌ها </w:t>
            </w:r>
            <w:r w:rsidRPr="00BE76B9">
              <w:rPr>
                <w:rFonts w:ascii="Calibri" w:eastAsia="Calibri" w:hAnsi="Calibri" w:cs="Times New Roman"/>
                <w:sz w:val="26"/>
                <w:szCs w:val="26"/>
                <w:rtl/>
                <w:lang w:bidi="fa-IR"/>
              </w:rPr>
              <w:t>۴</w:t>
            </w:r>
            <w:r w:rsidRPr="00BE76B9">
              <w:rPr>
                <w:rFonts w:eastAsia="Calibri" w:cs="B Nazanin"/>
                <w:sz w:val="26"/>
                <w:szCs w:val="26"/>
                <w:lang w:bidi="fa-IR"/>
              </w:rPr>
              <w:t>.</w:t>
            </w:r>
            <w:r w:rsidRPr="00BE76B9">
              <w:rPr>
                <w:rFonts w:ascii="Calibri" w:eastAsia="Calibri" w:hAnsi="Calibri" w:cs="Times New Roman"/>
                <w:sz w:val="26"/>
                <w:szCs w:val="26"/>
                <w:rtl/>
                <w:lang w:bidi="fa-IR"/>
              </w:rPr>
              <w:t>۵</w:t>
            </w:r>
            <w:r w:rsidRPr="00BE76B9">
              <w:rPr>
                <w:rFonts w:ascii="Calibri" w:eastAsia="Calibri" w:hAnsi="Calibri" w:cs="B Nazanin"/>
                <w:sz w:val="26"/>
                <w:szCs w:val="26"/>
                <w:rtl/>
                <w:lang w:bidi="fa-IR"/>
              </w:rPr>
              <w:t xml:space="preserve"> برابر بیشتر از زنان در بیمارستان‌ها بستری می‌شوند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محرک‌های رایج شامل متامفتامین و داروهای تجویزی مانند آلپرازولام، با تفاوت‌های جنسیتی مشخص در انواع محرک‌های مورد سوء استفاده مشاهده می‌شود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{"citationID":"HJjFYQSd","properties":{"formattedCitation":"(36,37)","plainCitation":"(36,37)","noteIndex":0},"citationItems":[{"id":1107,"uris":["http://zotero.org/users/local/N9VakgW7/items/K3HXR9BS"],"itemData":{"id":1107,"type":"article-journal","container-title":"BMC pharmacology and toxicology","issue":"1","note":"ISBN: 2050-6511\npublisher: Springer","page":"37","title":"Age-and gender-specific acute poisoning with drugs and medications affecting nervous system","volume":"25","author":[{"family":"Mesgarpour","given":"Bita"},{"family":"Faridfar","given":"Shabnam"},{"family":"Rezaei","given":"Mahya"},{"family":"Abdollahiasl","given":"Akbar"},{"family":"Shadnia","given":"Shahin"},{"family":"Mahdavinejad","given":"Arezou"},{"family":"Abdollahi","given":"Mohammad"}],"issued":{"date-parts":[["2024"]]}},"label":"page"},{"id":1106,"uris":["http://zotero.org/users/local/N9VakgW7/items/XJENTHEB"],"itemData":{"id":1106,"type":"article-journal","container-title":"The American Journal on Addictions","issue":"3","note":"ISBN: 1055-0496\npublisher: Wiley Online Library","page":"283-289","title":"Gender differences in the prevalence of stimulant misuse in the United States: 2015–2019","volume":"33","author":[{"family":"McHugh","given":"R. Kathryn"},{"family":"Korte","given":"Francesca M."},{"family":"Bichon","given":"Juliette A."},{"family":"Weiss","given":"Roger D."}],"issued":{"date-parts":[["2024"]]}},"label":"page"}],"schema":"https://github.com/citation-style-language/schema/raw/master/csl-citation.json"}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36,37</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w:t>
            </w:r>
          </w:p>
          <w:p w14:paraId="4E5C7B48"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مردان به طور قابل توجهی در مقایسه با زنان بیشتر تحت تأثیر الکل و مسمومیت های محرک قرار می گیرند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مطالعات نشان می دهد که مردان حدود </w:t>
            </w:r>
            <w:r w:rsidRPr="00BE76B9">
              <w:rPr>
                <w:rFonts w:eastAsia="Calibri" w:cs="B Nazanin"/>
                <w:sz w:val="26"/>
                <w:szCs w:val="26"/>
                <w:lang w:bidi="fa-IR"/>
              </w:rPr>
              <w:t>89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 از موارد مسمومیت با الکل را تشکیل می دهند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سن نیز نقش مهمی دارد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جوانان </w:t>
            </w:r>
            <w:r w:rsidRPr="00BE76B9">
              <w:rPr>
                <w:rFonts w:eastAsia="Calibri" w:cs="B Nazanin"/>
                <w:sz w:val="26"/>
                <w:szCs w:val="26"/>
                <w:rtl/>
                <w:lang w:bidi="fa-IR"/>
              </w:rPr>
              <w:t>(</w:t>
            </w:r>
            <w:r w:rsidRPr="00BE76B9">
              <w:rPr>
                <w:rFonts w:eastAsia="Calibri" w:cs="B Nazanin"/>
                <w:sz w:val="26"/>
                <w:szCs w:val="26"/>
                <w:lang w:bidi="fa-IR"/>
              </w:rPr>
              <w:t>20</w:t>
            </w:r>
            <w:r w:rsidRPr="00BE76B9">
              <w:rPr>
                <w:rFonts w:eastAsia="Calibri" w:cs="B Nazanin"/>
                <w:sz w:val="26"/>
                <w:szCs w:val="26"/>
                <w:rtl/>
                <w:lang w:bidi="fa-IR"/>
              </w:rPr>
              <w:t>-</w:t>
            </w:r>
            <w:r w:rsidRPr="00BE76B9">
              <w:rPr>
                <w:rFonts w:eastAsia="Calibri" w:cs="B Nazanin"/>
                <w:sz w:val="26"/>
                <w:szCs w:val="26"/>
                <w:lang w:bidi="fa-IR"/>
              </w:rPr>
              <w:t>29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معرض خطر بیشتری برای هر دو نوع مسمومیت هستند، در حالی که افراد مسن ممکن است الگوهای متفاوتی را بر اساس این ماده نشان دهند، مانند استفاده از بنزودیازپین در زنان </w:t>
            </w:r>
            <w:r w:rsidRPr="00BE76B9">
              <w:rPr>
                <w:rFonts w:eastAsia="Calibri" w:cs="B Nazanin"/>
                <w:sz w:val="26"/>
                <w:szCs w:val="26"/>
                <w:lang w:bidi="fa-IR"/>
              </w:rPr>
              <w:t>20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59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ساله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{"citationID":"YRQAagul","properties":{"formattedCitation":"(36)","plainCitation":"(36)","noteIndex":0},"citationItems":[{"id":1107,"uris":["http://zotero.org/users/local/N9VakgW7/items/K3HXR9BS"],"itemData":{"id":1107,"type":"article-journal","container-title":"BMC pharmacology and toxicology","issue":"1","note":"ISBN: 2050-6511\npublisher: Springer","page":"37","title":"Age-and gender-specific acute poisoning with drugs and medications affecting nervous system","volume":"25","author":[{"family":"Mesgarpour","given":"Bita"},{"family":"Faridfar","given":"Shabnam"},{"family":"Rezaei","given":"Mahya"},{"family":"Abdollahiasl","given":"Akbar"},{"family":"Shadnia","given":"Shahin"},{"family":"Mahdavinejad","given":"Arezou"},{"family":"Abdollahi","given":"Mohammad"}],"issued":{"date-parts":[["2024"]]}}}],"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36</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w:t>
            </w:r>
          </w:p>
          <w:p w14:paraId="4CF250AC" w14:textId="77777777"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علائم تجربه شده بر اساس ماده مصرف شده متفاوت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مسمومیت با الکل می تواند در عرض چند ساعت منجر به علائم عصبی شود، در حالی که تظاهر مصرف بیش از حد محرک بسته به داروی خاص درگیر می تواند متفاوت باشد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مراقبت های بعدی معمولاً شامل نظارت بر علائم حیاتی، ارزیابی های عصبی و مداخلات درمانی مانند شستشوی معده </w:t>
            </w:r>
            <w:r w:rsidRPr="00BE76B9">
              <w:rPr>
                <w:rFonts w:ascii="Calibri" w:eastAsia="Calibri" w:hAnsi="Calibri" w:cs="B Nazanin"/>
                <w:sz w:val="26"/>
                <w:szCs w:val="26"/>
                <w:rtl/>
                <w:lang w:bidi="fa-IR"/>
              </w:rPr>
              <w:lastRenderedPageBreak/>
              <w:t>یا تجویز پادزهر، بسته به ماده ای است که با آن مواجه می شوید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نتایج بهبودی می تواند به طور قابل توجهی در بین جنسیت ها و گروه های سنی متفاوت باشد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مردان جوان معمولاً میزان بستری شدن در بیمارستان بالاتری دارند، اما ممکن است در مقایسه با افراد مسن‌تر که ممکن است با بیماری‌های همراهی مواجه شوند که بر بهبودی آنها تأثیر می‌گذارد، سریع‌تر بهبود پیدا کنند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{"citationID":"Gk0TV4Ae","properties":{"formattedCitation":"(36,38)","plainCitation":"(36,38)","noteIndex":0},"citationItems":[{"id":1107,"uris":["http://zotero.org/users/local/N9VakgW7/items/K3HXR9BS"],"itemData":{"id":1107,"type":"article-journal","container-title":"BMC pharmacology and toxicology","issue":"1","note":"ISBN: 2050-6511\npublisher: Springer","page":"37","title":"Age-and gender-specific acute poisoning with drugs and medications affecting nervous system","volume":"25","author":[{"family":"Mesgarpour","given":"Bita"},{"family":"Faridfar","given":"Shabnam"},{"family":"Rezaei","given":"Mahya"},{"family":"Abdollahiasl","given":"Akbar"},{"family":"Shadnia","given":"Shahin"},{"family":"Mahdavinejad","given":"Arezou"},{"family":"Abdollahi","given":"Mohammad"}],"issued":{"date-parts":[["2024"]]}},"label":"page"},{"id":1104,"uris":["http://zotero.org/users/local/N9VakgW7/items/ZF6SG7V5"],"itemData":{"id":1104,"type":"article-journal","container-title":"Advanced biomedical research","issue":"1","note":"publisher: Medknow","page":"142","title":"Comparative study of demographic and toxico-clinical factors of patients with acute poisoning admitted to general intensive care unit versus specific intensive care unit for poisoning cases","volume":"12","author":[{"family":"Nemati","given":"Koroush"},{"family":"Mirzaee","given":"Nahid"},{"family":"Babak","given":"Anahita"},{"family":"Eizadi-Mood","given":"Nastaran"}],"issued":{"date-parts":[["2023"]]}},"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36,38</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w:t>
            </w:r>
          </w:p>
          <w:p w14:paraId="070DB652" w14:textId="5E8A73E8" w:rsidR="00E202B2" w:rsidRPr="00BE76B9" w:rsidRDefault="00A1659B">
            <w:pPr>
              <w:bidi/>
              <w:spacing w:after="0" w:line="240" w:lineRule="auto"/>
              <w:jc w:val="both"/>
              <w:rPr>
                <w:rFonts w:cs="B Nazanin"/>
                <w:sz w:val="26"/>
                <w:szCs w:val="26"/>
                <w:lang w:bidi="fa-IR"/>
              </w:rPr>
            </w:pPr>
            <w:r w:rsidRPr="00BE76B9">
              <w:rPr>
                <w:rFonts w:ascii="Calibri" w:eastAsia="Calibri" w:hAnsi="Calibri" w:cs="B Nazanin"/>
                <w:sz w:val="26"/>
                <w:szCs w:val="26"/>
                <w:rtl/>
                <w:lang w:bidi="fa-IR"/>
              </w:rPr>
              <w:t>به دلیل سبک زندگی سریع ما، روزانه با عوامل استرس زا مواجه می شویم که می توانند هموستاز طبیعی بدن را مختل کنند و منجر به مشکلات جدی سلامت روانی و جسمی شوند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سازمان بهداشت جهانی گزارش می دهد که سالانه حدود </w:t>
            </w:r>
            <w:r w:rsidRPr="00BE76B9">
              <w:rPr>
                <w:rFonts w:eastAsia="Calibri" w:cs="B Nazanin"/>
                <w:sz w:val="26"/>
                <w:szCs w:val="26"/>
                <w:lang w:bidi="fa-IR"/>
              </w:rPr>
              <w:t>800000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خودکشی در سراسر جهان رخ می دهد که </w:t>
            </w:r>
            <w:r w:rsidRPr="00BE76B9">
              <w:rPr>
                <w:rFonts w:eastAsia="Calibri" w:cs="B Nazanin"/>
                <w:sz w:val="26"/>
                <w:szCs w:val="26"/>
                <w:lang w:bidi="fa-IR"/>
              </w:rPr>
              <w:t>78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 از این موارد در کشورهای در حال توسعه و توسعه نیافته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خودکشی یک موضوع مهم بهداشت جهانی است و اغلب به عنوان یک اپیدمی پنهان توصیف می شود که توسط عوامل مختلفی مانند بیماری روانی، ناراحتی عاطفی و مشکلات اقتصادی ایجاد می شود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{"citationID":"pXJdBzUU","properties":{"formattedCitation":"(39,40)","plainCitation":"(39,40)","noteIndex":0},"citationItems":[{"id":1109,"uris":["http://zotero.org/users/local/N9VakgW7/items/243C3Z72"],"itemData":{"id":1109,"type":"article-journal","container-title":"Am J Clin Exp Med","issue":"4","note":"publisher: Citeseer","page":"79-85","title":"Pattern of acute poisoning in Al Majmaah region, Saudi Arabia","volume":"2","author":[{"family":"Abd-Elhaleem","given":"Zeinab Abd Elmohdy"},{"family":"Al Muqhem","given":"B. A."}],"issued":{"date-parts":[["2014"]]}},"label":"page"},{"id":1110,"uris":["http://zotero.org/users/local/N9VakgW7/items/4KFXP69G"],"itemData":{"id":1110,"type":"article-journal","container-title":"International journal of environmental research and public health","issue":"7","note":"ISBN: 1660-4601\npublisher: MDPI","page":"1425","title":"Epidemiology of suicide and the psychiatric perspective","volume":"15","author":[{"family":"Bachmann","given":"Silke"}],"issued":{"date-parts":[["2018"]]}},"label":"page"}],"schema":"https://github.com/citation-style-language/schema/raw/master/csl-citation.json"}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39,40</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 xml:space="preserve">. </w:t>
            </w:r>
            <w:r w:rsidRPr="00BE76B9">
              <w:rPr>
                <w:rFonts w:eastAsia="Calibri" w:cs="B Nazanin"/>
                <w:sz w:val="26"/>
                <w:szCs w:val="26"/>
                <w:lang w:bidi="fa-IR"/>
              </w:rPr>
              <w:t>Rusandra Jovanova</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و همکاران مطالعه با هدف بررسی تعداد بیمارانی که به دلیل مسمومیت به بخش اورژانس </w:t>
            </w:r>
            <w:r w:rsidRPr="00BE76B9">
              <w:rPr>
                <w:rFonts w:eastAsia="Calibri" w:cs="B Nazanin"/>
                <w:sz w:val="26"/>
                <w:szCs w:val="26"/>
                <w:rtl/>
                <w:lang w:bidi="fa-IR"/>
              </w:rPr>
              <w:t>«</w:t>
            </w:r>
            <w:r w:rsidRPr="00BE76B9">
              <w:rPr>
                <w:rFonts w:ascii="Calibri" w:eastAsia="Calibri" w:hAnsi="Calibri" w:cs="B Nazanin"/>
                <w:sz w:val="26"/>
                <w:szCs w:val="26"/>
                <w:rtl/>
                <w:lang w:bidi="fa-IR"/>
              </w:rPr>
              <w:t>بیمارستان بالینی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شتیپ مراجعه کرده‌اند، در سال </w:t>
            </w:r>
            <w:r w:rsidRPr="00BE76B9">
              <w:rPr>
                <w:rFonts w:eastAsia="Calibri" w:cs="B Nazanin"/>
                <w:sz w:val="26"/>
                <w:szCs w:val="26"/>
                <w:lang w:bidi="fa-IR"/>
              </w:rPr>
              <w:t>2020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انجام شده است</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این مطالعه </w:t>
            </w:r>
            <w:r w:rsidRPr="00BE76B9">
              <w:rPr>
                <w:rFonts w:ascii="Arial" w:eastAsia="Calibri" w:hAnsi="Arial"/>
                <w:sz w:val="26"/>
                <w:szCs w:val="26"/>
                <w:rtl/>
                <w:lang w:bidi="fa-IR"/>
              </w:rPr>
              <w:t>​​</w:t>
            </w:r>
            <w:r w:rsidRPr="00BE76B9">
              <w:rPr>
                <w:rFonts w:ascii="Calibri" w:eastAsia="Calibri" w:hAnsi="Calibri" w:cs="B Nazanin"/>
                <w:sz w:val="26"/>
                <w:szCs w:val="26"/>
                <w:rtl/>
                <w:lang w:bidi="fa-IR"/>
              </w:rPr>
              <w:t xml:space="preserve">داده‌های جمع‌آوری‌شده از </w:t>
            </w:r>
            <w:r w:rsidRPr="00BE76B9">
              <w:rPr>
                <w:rFonts w:eastAsia="Calibri" w:cs="B Nazanin"/>
                <w:sz w:val="26"/>
                <w:szCs w:val="26"/>
                <w:lang w:bidi="fa-IR"/>
              </w:rPr>
              <w:t>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ژانویه </w:t>
            </w:r>
            <w:r w:rsidRPr="00BE76B9">
              <w:rPr>
                <w:rFonts w:eastAsia="Calibri" w:cs="B Nazanin"/>
                <w:sz w:val="26"/>
                <w:szCs w:val="26"/>
                <w:lang w:bidi="fa-IR"/>
              </w:rPr>
              <w:t>2016</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31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دسامبر </w:t>
            </w:r>
            <w:r w:rsidRPr="00BE76B9">
              <w:rPr>
                <w:rFonts w:eastAsia="Calibri" w:cs="B Nazanin"/>
                <w:sz w:val="26"/>
                <w:szCs w:val="26"/>
                <w:lang w:bidi="fa-IR"/>
              </w:rPr>
              <w:t>2019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را که از آرشیو دپارتمان پزشکی داخلی از طریق رویکرد اپیدمیولوژیک توصیفی و گذشته‌نگر تهیه شده است، تجزیه و تحلیل می‌کند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این مطالعه </w:t>
            </w:r>
            <w:r w:rsidRPr="00BE76B9">
              <w:rPr>
                <w:rFonts w:eastAsia="Calibri" w:cs="B Nazanin"/>
                <w:sz w:val="26"/>
                <w:szCs w:val="26"/>
                <w:lang w:bidi="fa-IR"/>
              </w:rPr>
              <w:t>415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 با مسمومیت مورد بررسی قرار گرفته اند که </w:t>
            </w:r>
            <w:r w:rsidRPr="00BE76B9">
              <w:rPr>
                <w:rFonts w:eastAsia="Calibri" w:cs="B Nazanin"/>
                <w:sz w:val="26"/>
                <w:szCs w:val="26"/>
                <w:lang w:bidi="fa-IR"/>
              </w:rPr>
              <w:t>375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90.36</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از این موارد قصد خودکشی داشتند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کل موارد </w:t>
            </w:r>
            <w:r w:rsidRPr="00BE76B9">
              <w:rPr>
                <w:rFonts w:eastAsia="Calibri" w:cs="B Nazanin"/>
                <w:sz w:val="26"/>
                <w:szCs w:val="26"/>
                <w:lang w:bidi="fa-IR"/>
              </w:rPr>
              <w:t>225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نفر </w:t>
            </w:r>
            <w:r w:rsidRPr="00BE76B9">
              <w:rPr>
                <w:rFonts w:eastAsia="Calibri" w:cs="B Nazanin"/>
                <w:sz w:val="26"/>
                <w:szCs w:val="26"/>
                <w:rtl/>
                <w:lang w:bidi="fa-IR"/>
              </w:rPr>
              <w:t>(</w:t>
            </w:r>
            <w:r w:rsidRPr="00BE76B9">
              <w:rPr>
                <w:rFonts w:eastAsia="Calibri" w:cs="B Nazanin"/>
                <w:sz w:val="26"/>
                <w:szCs w:val="26"/>
                <w:lang w:bidi="fa-IR"/>
              </w:rPr>
              <w:t>22/54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مرد و </w:t>
            </w:r>
            <w:r w:rsidRPr="00BE76B9">
              <w:rPr>
                <w:rFonts w:eastAsia="Calibri" w:cs="B Nazanin"/>
                <w:sz w:val="26"/>
                <w:szCs w:val="26"/>
                <w:lang w:bidi="fa-IR"/>
              </w:rPr>
              <w:t>190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نفر </w:t>
            </w:r>
            <w:r w:rsidRPr="00BE76B9">
              <w:rPr>
                <w:rFonts w:eastAsia="Calibri" w:cs="B Nazanin"/>
                <w:sz w:val="26"/>
                <w:szCs w:val="26"/>
                <w:rtl/>
                <w:lang w:bidi="fa-IR"/>
              </w:rPr>
              <w:t>(</w:t>
            </w:r>
            <w:r w:rsidRPr="00BE76B9">
              <w:rPr>
                <w:rFonts w:eastAsia="Calibri" w:cs="B Nazanin"/>
                <w:sz w:val="26"/>
                <w:szCs w:val="26"/>
                <w:lang w:bidi="fa-IR"/>
              </w:rPr>
              <w:t>78/45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زن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تمایل به خودکشی در بین مردان با </w:t>
            </w:r>
            <w:r w:rsidRPr="00BE76B9">
              <w:rPr>
                <w:rFonts w:eastAsia="Calibri" w:cs="B Nazanin"/>
                <w:sz w:val="26"/>
                <w:szCs w:val="26"/>
                <w:lang w:bidi="fa-IR"/>
              </w:rPr>
              <w:t>199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53.07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مقایسه با </w:t>
            </w:r>
            <w:r w:rsidRPr="00BE76B9">
              <w:rPr>
                <w:rFonts w:eastAsia="Calibri" w:cs="B Nazanin"/>
                <w:sz w:val="26"/>
                <w:szCs w:val="26"/>
                <w:lang w:bidi="fa-IR"/>
              </w:rPr>
              <w:t>176</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46.93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 زنان بیشتر بود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توزیع سنی نشان داد که </w:t>
            </w:r>
            <w:r w:rsidRPr="00BE76B9">
              <w:rPr>
                <w:rFonts w:eastAsia="Calibri" w:cs="B Nazanin"/>
                <w:sz w:val="26"/>
                <w:szCs w:val="26"/>
                <w:lang w:bidi="fa-IR"/>
              </w:rPr>
              <w:t>32</w:t>
            </w:r>
            <w:r w:rsidRPr="00BE76B9">
              <w:rPr>
                <w:rFonts w:eastAsia="Calibri" w:cs="B Nazanin"/>
                <w:sz w:val="26"/>
                <w:szCs w:val="26"/>
                <w:rtl/>
                <w:lang w:bidi="fa-IR"/>
              </w:rPr>
              <w:t xml:space="preserve"> (</w:t>
            </w:r>
            <w:r w:rsidRPr="00BE76B9">
              <w:rPr>
                <w:rFonts w:eastAsia="Calibri" w:cs="B Nazanin"/>
                <w:sz w:val="26"/>
                <w:szCs w:val="26"/>
                <w:lang w:bidi="fa-IR"/>
              </w:rPr>
              <w:t>7.73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بیمار زیر </w:t>
            </w:r>
            <w:r w:rsidRPr="00BE76B9">
              <w:rPr>
                <w:rFonts w:eastAsia="Calibri" w:cs="B Nazanin"/>
                <w:sz w:val="26"/>
                <w:szCs w:val="26"/>
                <w:lang w:bidi="fa-IR"/>
              </w:rPr>
              <w:t>18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سال، </w:t>
            </w:r>
            <w:r w:rsidRPr="00BE76B9">
              <w:rPr>
                <w:rFonts w:eastAsia="Calibri" w:cs="B Nazanin"/>
                <w:sz w:val="26"/>
                <w:szCs w:val="26"/>
                <w:lang w:bidi="fa-IR"/>
              </w:rPr>
              <w:t>127</w:t>
            </w:r>
            <w:r w:rsidRPr="00BE76B9">
              <w:rPr>
                <w:rFonts w:eastAsia="Calibri" w:cs="B Nazanin"/>
                <w:sz w:val="26"/>
                <w:szCs w:val="26"/>
                <w:rtl/>
                <w:lang w:bidi="fa-IR"/>
              </w:rPr>
              <w:t xml:space="preserve"> (</w:t>
            </w:r>
            <w:r w:rsidRPr="00BE76B9">
              <w:rPr>
                <w:rFonts w:eastAsia="Calibri" w:cs="B Nazanin"/>
                <w:sz w:val="26"/>
                <w:szCs w:val="26"/>
                <w:lang w:bidi="fa-IR"/>
              </w:rPr>
              <w:t>30.68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بین </w:t>
            </w:r>
            <w:r w:rsidRPr="00BE76B9">
              <w:rPr>
                <w:rFonts w:eastAsia="Calibri" w:cs="B Nazanin"/>
                <w:sz w:val="26"/>
                <w:szCs w:val="26"/>
                <w:lang w:bidi="fa-IR"/>
              </w:rPr>
              <w:t>19</w:t>
            </w:r>
            <w:r w:rsidRPr="00BE76B9">
              <w:rPr>
                <w:rFonts w:eastAsia="Calibri" w:cs="B Nazanin"/>
                <w:sz w:val="26"/>
                <w:szCs w:val="26"/>
                <w:rtl/>
                <w:lang w:bidi="fa-IR"/>
              </w:rPr>
              <w:t>-</w:t>
            </w:r>
            <w:r w:rsidRPr="00BE76B9">
              <w:rPr>
                <w:rFonts w:eastAsia="Calibri" w:cs="B Nazanin"/>
                <w:sz w:val="26"/>
                <w:szCs w:val="26"/>
                <w:lang w:bidi="fa-IR"/>
              </w:rPr>
              <w:t>29</w:t>
            </w:r>
            <w:r w:rsidRPr="00BE76B9">
              <w:rPr>
                <w:rFonts w:ascii="Calibri" w:eastAsia="Calibri" w:hAnsi="Calibri" w:cs="B Nazanin"/>
                <w:sz w:val="26"/>
                <w:szCs w:val="26"/>
                <w:rtl/>
                <w:lang w:bidi="fa-IR"/>
              </w:rPr>
              <w:t xml:space="preserve">، </w:t>
            </w:r>
            <w:r w:rsidRPr="00BE76B9">
              <w:rPr>
                <w:rFonts w:eastAsia="Calibri" w:cs="B Nazanin"/>
                <w:sz w:val="26"/>
                <w:szCs w:val="26"/>
                <w:lang w:bidi="fa-IR"/>
              </w:rPr>
              <w:t>95</w:t>
            </w:r>
            <w:r w:rsidRPr="00BE76B9">
              <w:rPr>
                <w:rFonts w:eastAsia="Calibri" w:cs="B Nazanin"/>
                <w:sz w:val="26"/>
                <w:szCs w:val="26"/>
                <w:rtl/>
                <w:lang w:bidi="fa-IR"/>
              </w:rPr>
              <w:t xml:space="preserve"> (</w:t>
            </w:r>
            <w:r w:rsidRPr="00BE76B9">
              <w:rPr>
                <w:rFonts w:eastAsia="Calibri" w:cs="B Nazanin"/>
                <w:sz w:val="26"/>
                <w:szCs w:val="26"/>
                <w:lang w:bidi="fa-IR"/>
              </w:rPr>
              <w:t>22.95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سنین </w:t>
            </w:r>
            <w:r w:rsidRPr="00BE76B9">
              <w:rPr>
                <w:rFonts w:eastAsia="Calibri" w:cs="B Nazanin"/>
                <w:sz w:val="26"/>
                <w:szCs w:val="26"/>
                <w:lang w:bidi="fa-IR"/>
              </w:rPr>
              <w:t>30</w:t>
            </w:r>
            <w:r w:rsidRPr="00BE76B9">
              <w:rPr>
                <w:rFonts w:eastAsia="Calibri" w:cs="B Nazanin"/>
                <w:sz w:val="26"/>
                <w:szCs w:val="26"/>
                <w:rtl/>
                <w:lang w:bidi="fa-IR"/>
              </w:rPr>
              <w:t>-</w:t>
            </w:r>
            <w:r w:rsidRPr="00BE76B9">
              <w:rPr>
                <w:rFonts w:eastAsia="Calibri" w:cs="B Nazanin"/>
                <w:sz w:val="26"/>
                <w:szCs w:val="26"/>
                <w:lang w:bidi="fa-IR"/>
              </w:rPr>
              <w:t>39</w:t>
            </w:r>
            <w:r w:rsidRPr="00BE76B9">
              <w:rPr>
                <w:rFonts w:ascii="Calibri" w:eastAsia="Calibri" w:hAnsi="Calibri" w:cs="B Nazanin"/>
                <w:sz w:val="26"/>
                <w:szCs w:val="26"/>
                <w:rtl/>
                <w:lang w:bidi="fa-IR"/>
              </w:rPr>
              <w:t xml:space="preserve">، </w:t>
            </w:r>
            <w:r w:rsidRPr="00BE76B9">
              <w:rPr>
                <w:rFonts w:eastAsia="Calibri" w:cs="B Nazanin"/>
                <w:sz w:val="26"/>
                <w:szCs w:val="26"/>
                <w:lang w:bidi="fa-IR"/>
              </w:rPr>
              <w:t>56</w:t>
            </w:r>
            <w:r w:rsidRPr="00BE76B9">
              <w:rPr>
                <w:rFonts w:eastAsia="Calibri" w:cs="B Nazanin"/>
                <w:sz w:val="26"/>
                <w:szCs w:val="26"/>
                <w:rtl/>
                <w:lang w:bidi="fa-IR"/>
              </w:rPr>
              <w:t xml:space="preserve"> (</w:t>
            </w:r>
            <w:r w:rsidRPr="00BE76B9">
              <w:rPr>
                <w:rFonts w:eastAsia="Calibri" w:cs="B Nazanin"/>
                <w:sz w:val="26"/>
                <w:szCs w:val="26"/>
                <w:lang w:bidi="fa-IR"/>
              </w:rPr>
              <w:t>13.53</w:t>
            </w:r>
            <w:r w:rsidRPr="00BE76B9">
              <w:rPr>
                <w:rFonts w:eastAsia="Calibri" w:cs="B Nazanin"/>
                <w:sz w:val="26"/>
                <w:szCs w:val="26"/>
                <w:rtl/>
                <w:lang w:bidi="fa-IR"/>
              </w:rPr>
              <w:t xml:space="preserve">%) </w:t>
            </w:r>
            <w:r w:rsidRPr="00BE76B9">
              <w:rPr>
                <w:rFonts w:eastAsia="Calibri" w:cs="B Nazanin"/>
                <w:sz w:val="26"/>
                <w:szCs w:val="26"/>
                <w:lang w:bidi="fa-IR"/>
              </w:rPr>
              <w:t>40</w:t>
            </w:r>
            <w:r w:rsidRPr="00BE76B9">
              <w:rPr>
                <w:rFonts w:eastAsia="Calibri" w:cs="B Nazanin"/>
                <w:sz w:val="26"/>
                <w:szCs w:val="26"/>
                <w:rtl/>
                <w:lang w:bidi="fa-IR"/>
              </w:rPr>
              <w:t>-</w:t>
            </w:r>
            <w:r w:rsidRPr="00BE76B9">
              <w:rPr>
                <w:rFonts w:eastAsia="Calibri" w:cs="B Nazanin"/>
                <w:sz w:val="26"/>
                <w:szCs w:val="26"/>
                <w:lang w:bidi="fa-IR"/>
              </w:rPr>
              <w:t>49</w:t>
            </w:r>
            <w:r w:rsidRPr="00BE76B9">
              <w:rPr>
                <w:rFonts w:ascii="Calibri" w:eastAsia="Calibri" w:hAnsi="Calibri" w:cs="B Nazanin"/>
                <w:sz w:val="26"/>
                <w:szCs w:val="26"/>
                <w:rtl/>
                <w:lang w:bidi="fa-IR"/>
              </w:rPr>
              <w:t xml:space="preserve">، </w:t>
            </w:r>
            <w:r w:rsidRPr="00BE76B9">
              <w:rPr>
                <w:rFonts w:eastAsia="Calibri" w:cs="B Nazanin"/>
                <w:sz w:val="26"/>
                <w:szCs w:val="26"/>
                <w:lang w:bidi="fa-IR"/>
              </w:rPr>
              <w:t>45</w:t>
            </w:r>
            <w:r w:rsidRPr="00BE76B9">
              <w:rPr>
                <w:rFonts w:eastAsia="Calibri" w:cs="B Nazanin"/>
                <w:sz w:val="26"/>
                <w:szCs w:val="26"/>
                <w:rtl/>
                <w:lang w:bidi="fa-IR"/>
              </w:rPr>
              <w:t xml:space="preserve"> (</w:t>
            </w:r>
            <w:r w:rsidRPr="00BE76B9">
              <w:rPr>
                <w:rFonts w:eastAsia="Calibri" w:cs="B Nazanin"/>
                <w:sz w:val="26"/>
                <w:szCs w:val="26"/>
                <w:lang w:bidi="fa-IR"/>
              </w:rPr>
              <w:t>10.87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داده‌ها نشان‌دهنده مسمومیت‌های مرتبط با مواد </w:t>
            </w:r>
            <w:r w:rsidR="00E25877">
              <w:rPr>
                <w:rFonts w:ascii="Calibri" w:eastAsia="Calibri" w:hAnsi="Calibri" w:cs="B Nazanin"/>
                <w:sz w:val="26"/>
                <w:szCs w:val="26"/>
                <w:rtl/>
                <w:lang w:bidi="fa-IR"/>
              </w:rPr>
              <w:t>محرک</w:t>
            </w:r>
            <w:r w:rsidRPr="00BE76B9">
              <w:rPr>
                <w:rFonts w:ascii="Calibri" w:eastAsia="Calibri" w:hAnsi="Calibri" w:cs="B Nazanin"/>
                <w:sz w:val="26"/>
                <w:szCs w:val="26"/>
                <w:rtl/>
                <w:lang w:bidi="fa-IR"/>
              </w:rPr>
              <w:t xml:space="preserve"> در </w:t>
            </w:r>
            <w:r w:rsidRPr="00BE76B9">
              <w:rPr>
                <w:rFonts w:eastAsia="Calibri" w:cs="B Nazanin"/>
                <w:sz w:val="26"/>
                <w:szCs w:val="26"/>
                <w:lang w:bidi="fa-IR"/>
              </w:rPr>
              <w:t>153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36.78</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مقایسه با موارد مرتبط با الکل در </w:t>
            </w:r>
            <w:r w:rsidRPr="00BE76B9">
              <w:rPr>
                <w:rFonts w:eastAsia="Calibri" w:cs="B Nazanin"/>
                <w:sz w:val="26"/>
                <w:szCs w:val="26"/>
                <w:lang w:bidi="fa-IR"/>
              </w:rPr>
              <w:t>142</w:t>
            </w:r>
            <w:r w:rsidRPr="00BE76B9">
              <w:rPr>
                <w:rFonts w:eastAsia="Calibri" w:cs="B Nazanin"/>
                <w:sz w:val="26"/>
                <w:szCs w:val="26"/>
                <w:rtl/>
                <w:lang w:bidi="fa-IR"/>
              </w:rPr>
              <w:t xml:space="preserve"> (</w:t>
            </w:r>
            <w:r w:rsidRPr="00BE76B9">
              <w:rPr>
                <w:rFonts w:eastAsia="Calibri" w:cs="B Nazanin"/>
                <w:sz w:val="26"/>
                <w:szCs w:val="26"/>
                <w:lang w:bidi="fa-IR"/>
              </w:rPr>
              <w:t>34</w:t>
            </w:r>
            <w:r w:rsidRPr="00BE76B9">
              <w:rPr>
                <w:rFonts w:eastAsia="Calibri" w:cs="B Nazanin"/>
                <w:sz w:val="26"/>
                <w:szCs w:val="26"/>
                <w:rtl/>
                <w:lang w:bidi="fa-IR"/>
              </w:rPr>
              <w:t>.</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علاوه بر این، </w:t>
            </w:r>
            <w:r w:rsidRPr="00BE76B9">
              <w:rPr>
                <w:rFonts w:eastAsia="Calibri" w:cs="B Nazanin"/>
                <w:sz w:val="26"/>
                <w:szCs w:val="26"/>
                <w:lang w:bidi="fa-IR"/>
              </w:rPr>
              <w:t>90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21.63</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به مسمومیت شیمیایی نسبت داده 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تجزیه و تحلیل فصلی نشان داد که زمستان با </w:t>
            </w:r>
            <w:r w:rsidRPr="00BE76B9">
              <w:rPr>
                <w:rFonts w:eastAsia="Calibri" w:cs="B Nazanin"/>
                <w:sz w:val="26"/>
                <w:szCs w:val="26"/>
                <w:lang w:bidi="fa-IR"/>
              </w:rPr>
              <w:t>119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مسمومیت </w:t>
            </w:r>
            <w:r w:rsidRPr="00BE76B9">
              <w:rPr>
                <w:rFonts w:eastAsia="Calibri" w:cs="B Nazanin"/>
                <w:sz w:val="26"/>
                <w:szCs w:val="26"/>
                <w:rtl/>
                <w:lang w:bidi="fa-IR"/>
              </w:rPr>
              <w:t>(</w:t>
            </w:r>
            <w:r w:rsidRPr="00BE76B9">
              <w:rPr>
                <w:rFonts w:eastAsia="Calibri" w:cs="B Nazanin"/>
                <w:sz w:val="26"/>
                <w:szCs w:val="26"/>
                <w:lang w:bidi="fa-IR"/>
              </w:rPr>
              <w:t>28.54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 پس از آن تابستان با </w:t>
            </w:r>
            <w:r w:rsidRPr="00BE76B9">
              <w:rPr>
                <w:rFonts w:eastAsia="Calibri" w:cs="B Nazanin"/>
                <w:sz w:val="26"/>
                <w:szCs w:val="26"/>
                <w:lang w:bidi="fa-IR"/>
              </w:rPr>
              <w:t>115</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مسمومیت </w:t>
            </w:r>
            <w:r w:rsidRPr="00BE76B9">
              <w:rPr>
                <w:rFonts w:eastAsia="Calibri" w:cs="B Nazanin"/>
                <w:sz w:val="26"/>
                <w:szCs w:val="26"/>
                <w:rtl/>
                <w:lang w:bidi="fa-IR"/>
              </w:rPr>
              <w:t>(</w:t>
            </w:r>
            <w:r w:rsidRPr="00BE76B9">
              <w:rPr>
                <w:rFonts w:eastAsia="Calibri" w:cs="B Nazanin"/>
                <w:sz w:val="26"/>
                <w:szCs w:val="26"/>
                <w:lang w:bidi="fa-IR"/>
              </w:rPr>
              <w:t>27.58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 پاییز با </w:t>
            </w:r>
            <w:r w:rsidRPr="00BE76B9">
              <w:rPr>
                <w:rFonts w:eastAsia="Calibri" w:cs="B Nazanin"/>
                <w:sz w:val="26"/>
                <w:szCs w:val="26"/>
                <w:lang w:bidi="fa-IR"/>
              </w:rPr>
              <w:t>104</w:t>
            </w:r>
            <w:r w:rsidRPr="00BE76B9">
              <w:rPr>
                <w:rFonts w:eastAsia="Calibri" w:cs="B Nazanin"/>
                <w:sz w:val="26"/>
                <w:szCs w:val="26"/>
                <w:rtl/>
                <w:lang w:bidi="fa-IR"/>
              </w:rPr>
              <w:t xml:space="preserve"> (</w:t>
            </w:r>
            <w:r w:rsidRPr="00BE76B9">
              <w:rPr>
                <w:rFonts w:eastAsia="Calibri" w:cs="B Nazanin"/>
                <w:sz w:val="26"/>
                <w:szCs w:val="26"/>
                <w:lang w:bidi="fa-IR"/>
              </w:rPr>
              <w:t>24.94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و بهار با </w:t>
            </w:r>
            <w:r w:rsidRPr="00BE76B9">
              <w:rPr>
                <w:rFonts w:eastAsia="Calibri" w:cs="B Nazanin"/>
                <w:sz w:val="26"/>
                <w:szCs w:val="26"/>
                <w:lang w:bidi="fa-IR"/>
              </w:rPr>
              <w:t>79</w:t>
            </w:r>
            <w:r w:rsidRPr="00BE76B9">
              <w:rPr>
                <w:rFonts w:eastAsia="Calibri" w:cs="B Nazanin"/>
                <w:sz w:val="26"/>
                <w:szCs w:val="26"/>
                <w:rtl/>
                <w:lang w:bidi="fa-IR"/>
              </w:rPr>
              <w:t xml:space="preserve"> (</w:t>
            </w:r>
            <w:r w:rsidRPr="00BE76B9">
              <w:rPr>
                <w:rFonts w:eastAsia="Calibri" w:cs="B Nazanin"/>
                <w:sz w:val="26"/>
                <w:szCs w:val="26"/>
                <w:lang w:bidi="fa-IR"/>
              </w:rPr>
              <w:t>18.94</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درصد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کمترین تعداد مسمومیت ها را به خود اختصاص داده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نظر گرافیکی، اکثر بیماران، </w:t>
            </w:r>
            <w:r w:rsidRPr="00BE76B9">
              <w:rPr>
                <w:rFonts w:eastAsia="Calibri" w:cs="B Nazanin"/>
                <w:sz w:val="26"/>
                <w:szCs w:val="26"/>
                <w:lang w:bidi="fa-IR"/>
              </w:rPr>
              <w:t>357</w:t>
            </w:r>
            <w:r w:rsidRPr="00BE76B9">
              <w:rPr>
                <w:rFonts w:eastAsia="Calibri" w:cs="B Nazanin"/>
                <w:sz w:val="26"/>
                <w:szCs w:val="26"/>
                <w:rtl/>
                <w:lang w:bidi="fa-IR"/>
              </w:rPr>
              <w:t xml:space="preserve"> (</w:t>
            </w:r>
            <w:r w:rsidRPr="00BE76B9">
              <w:rPr>
                <w:rFonts w:eastAsia="Calibri" w:cs="B Nazanin"/>
                <w:sz w:val="26"/>
                <w:szCs w:val="26"/>
                <w:lang w:bidi="fa-IR"/>
              </w:rPr>
              <w:t>86.02</w:t>
            </w:r>
            <w:r w:rsidRPr="00BE76B9">
              <w:rPr>
                <w:rFonts w:eastAsia="Calibri" w:cs="B Nazanin"/>
                <w:sz w:val="26"/>
                <w:szCs w:val="26"/>
                <w:rtl/>
                <w:lang w:bidi="fa-IR"/>
              </w:rPr>
              <w:t>%)</w:t>
            </w:r>
            <w:r w:rsidRPr="00BE76B9">
              <w:rPr>
                <w:rFonts w:ascii="Calibri" w:eastAsia="Calibri" w:hAnsi="Calibri" w:cs="B Nazanin"/>
                <w:sz w:val="26"/>
                <w:szCs w:val="26"/>
                <w:rtl/>
                <w:lang w:bidi="fa-IR"/>
              </w:rPr>
              <w:t xml:space="preserve">، از مناطق شهری بودند که به طور قابل توجهی از </w:t>
            </w:r>
            <w:r w:rsidRPr="00BE76B9">
              <w:rPr>
                <w:rFonts w:eastAsia="Calibri" w:cs="B Nazanin"/>
                <w:sz w:val="26"/>
                <w:szCs w:val="26"/>
                <w:rtl/>
                <w:lang w:bidi="fa-IR"/>
              </w:rPr>
              <w:t>(</w:t>
            </w:r>
            <w:r w:rsidRPr="00BE76B9">
              <w:rPr>
                <w:rFonts w:eastAsia="Calibri" w:cs="B Nazanin"/>
                <w:sz w:val="26"/>
                <w:szCs w:val="26"/>
                <w:lang w:bidi="fa-IR"/>
              </w:rPr>
              <w:t>13.98</w:t>
            </w:r>
            <w:r w:rsidRPr="00BE76B9">
              <w:rPr>
                <w:rFonts w:ascii="Arial" w:eastAsia="Calibri" w:hAnsi="Arial"/>
                <w:sz w:val="26"/>
                <w:szCs w:val="26"/>
                <w:rtl/>
                <w:lang w:bidi="fa-IR"/>
              </w:rPr>
              <w:t>٪</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از مناطق روستایی بیشتر بودند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w:t>
            </w:r>
            <w:r w:rsidRPr="00BE76B9">
              <w:rPr>
                <w:rFonts w:eastAsia="Calibri" w:cs="B Nazanin"/>
                <w:sz w:val="26"/>
                <w:szCs w:val="26"/>
                <w:lang w:bidi="fa-IR"/>
              </w:rPr>
              <w:t>53</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32/11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مسائل روانشناختی و روانپزشکی مشاهده شد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از مجموع موارد، </w:t>
            </w:r>
            <w:r w:rsidRPr="00BE76B9">
              <w:rPr>
                <w:rFonts w:eastAsia="Calibri" w:cs="B Nazanin"/>
                <w:sz w:val="26"/>
                <w:szCs w:val="26"/>
                <w:lang w:bidi="fa-IR"/>
              </w:rPr>
              <w:t>27</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6.11</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به عنوان اورژانس طبقه بندی و به کلینیک دانشگاه سم شناسی اسکوپیه ارجاع داده شدند، در حالی که </w:t>
            </w:r>
            <w:r w:rsidRPr="00BE76B9">
              <w:rPr>
                <w:rFonts w:eastAsia="Calibri" w:cs="B Nazanin"/>
                <w:sz w:val="26"/>
                <w:szCs w:val="26"/>
                <w:lang w:bidi="fa-IR"/>
              </w:rPr>
              <w:t>388</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مورد </w:t>
            </w:r>
            <w:r w:rsidRPr="00BE76B9">
              <w:rPr>
                <w:rFonts w:eastAsia="Calibri" w:cs="B Nazanin"/>
                <w:sz w:val="26"/>
                <w:szCs w:val="26"/>
                <w:rtl/>
                <w:lang w:bidi="fa-IR"/>
              </w:rPr>
              <w:t>(</w:t>
            </w:r>
            <w:r w:rsidRPr="00BE76B9">
              <w:rPr>
                <w:rFonts w:eastAsia="Calibri" w:cs="B Nazanin"/>
                <w:sz w:val="26"/>
                <w:szCs w:val="26"/>
                <w:lang w:bidi="fa-IR"/>
              </w:rPr>
              <w:t>93.89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در </w:t>
            </w:r>
            <w:r w:rsidRPr="00BE76B9">
              <w:rPr>
                <w:rFonts w:eastAsia="Calibri" w:cs="B Nazanin"/>
                <w:sz w:val="26"/>
                <w:szCs w:val="26"/>
                <w:rtl/>
                <w:lang w:bidi="fa-IR"/>
              </w:rPr>
              <w:t>"</w:t>
            </w:r>
            <w:r w:rsidRPr="00BE76B9">
              <w:rPr>
                <w:rFonts w:ascii="Calibri" w:eastAsia="Calibri" w:hAnsi="Calibri" w:cs="B Nazanin"/>
                <w:sz w:val="26"/>
                <w:szCs w:val="26"/>
                <w:rtl/>
                <w:lang w:bidi="fa-IR"/>
              </w:rPr>
              <w:t>بیمارستان بالینی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شتیپ تحت درمان قرار گرفتند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یافته های این مطالعه نشان دهنده شیوع به طور قابل توجهی بالاتر مسمومیت های خودکشی در مقایسه با مسمومیت های تصادفی است </w:t>
            </w:r>
            <w:r w:rsidRPr="00BE76B9">
              <w:rPr>
                <w:sz w:val="26"/>
                <w:szCs w:val="26"/>
                <w:rtl/>
              </w:rPr>
              <w:fldChar w:fldCharType="begin"/>
            </w:r>
            <w:r w:rsidRPr="00BE76B9">
              <w:rPr>
                <w:rFonts w:ascii="Calibri" w:eastAsia="Calibri" w:hAnsi="Calibri" w:cs="B Nazanin"/>
                <w:sz w:val="26"/>
                <w:szCs w:val="26"/>
                <w:rtl/>
                <w:lang w:bidi="fa-IR"/>
              </w:rPr>
              <w:instrText>ADDIN ZOTERO_ITEM CSL_CITATION {"citationID":"poWzudyW","properties":{"formattedCitation":"(41)","plainCitation":"(41)","noteIndex":0},"citationItems":[{"id":1108,"uris":["http://zotero.org/users/local/N9VakgW7/items/7B2GL2E8"],"itemData":{"id":1108,"type":"paper-conference","title":"COMPARATIVE STUDY ON CONDITIONS OF INTOXICATION IN PATIENTS RECEIVED IN „CLINICAL HOSPITAL“ SHTIP","author":[{"family":"Jovanova","given":"Rusandra"},{"family":"Mihailova","given":"G."}],"issued":{"date-parts":[["2020"]]}}}],"schema":"https://github.com/citation-style-language/schema/raw/master/csl-citation.json"}</w:instrText>
            </w:r>
            <w:r w:rsidRPr="00BE76B9">
              <w:rPr>
                <w:rFonts w:ascii="Calibri" w:eastAsia="Calibri" w:hAnsi="Calibri" w:cs="B Nazanin"/>
                <w:sz w:val="26"/>
                <w:szCs w:val="26"/>
                <w:rtl/>
                <w:lang w:bidi="fa-IR"/>
              </w:rPr>
              <w:fldChar w:fldCharType="separate"/>
            </w:r>
            <w:r w:rsidRPr="00BE76B9">
              <w:rPr>
                <w:rFonts w:eastAsia="Calibri" w:cs="Calibri"/>
                <w:sz w:val="26"/>
                <w:szCs w:val="26"/>
                <w:rtl/>
              </w:rPr>
              <w:t>(</w:t>
            </w:r>
            <w:r w:rsidRPr="00BE76B9">
              <w:rPr>
                <w:rFonts w:eastAsia="Calibri" w:cs="Calibri"/>
                <w:sz w:val="26"/>
                <w:szCs w:val="26"/>
              </w:rPr>
              <w:t>41</w:t>
            </w:r>
            <w:r w:rsidRPr="00BE76B9">
              <w:rPr>
                <w:rFonts w:eastAsia="Calibri" w:cs="Calibri"/>
                <w:sz w:val="26"/>
                <w:szCs w:val="26"/>
                <w:rtl/>
              </w:rPr>
              <w:t>)</w:t>
            </w:r>
            <w:r w:rsidRPr="00BE76B9">
              <w:rPr>
                <w:rFonts w:ascii="Calibri" w:eastAsia="Calibri" w:hAnsi="Calibri" w:cs="B Nazanin"/>
                <w:sz w:val="26"/>
                <w:szCs w:val="26"/>
                <w:rtl/>
                <w:lang w:bidi="fa-IR"/>
              </w:rPr>
              <w:fldChar w:fldCharType="end"/>
            </w:r>
            <w:r w:rsidRPr="00BE76B9">
              <w:rPr>
                <w:rFonts w:eastAsia="Calibri" w:cs="B Nazanin"/>
                <w:sz w:val="26"/>
                <w:szCs w:val="26"/>
                <w:rtl/>
                <w:lang w:bidi="fa-IR"/>
              </w:rPr>
              <w:t>.</w:t>
            </w:r>
          </w:p>
          <w:p w14:paraId="3418277B" w14:textId="77777777" w:rsidR="00E202B2" w:rsidRPr="00BE76B9" w:rsidRDefault="00A1659B">
            <w:pPr>
              <w:pStyle w:val="BodyText"/>
              <w:bidi/>
              <w:spacing w:after="0" w:line="240" w:lineRule="auto"/>
              <w:jc w:val="both"/>
              <w:rPr>
                <w:rFonts w:cs="B Nazanin"/>
                <w:sz w:val="26"/>
                <w:szCs w:val="26"/>
                <w:lang w:bidi="fa-IR"/>
              </w:rPr>
            </w:pPr>
            <w:r w:rsidRPr="00BE76B9">
              <w:rPr>
                <w:rFonts w:ascii="Calibri" w:eastAsia="Calibri" w:hAnsi="Calibri" w:cs="B Nazanin"/>
                <w:sz w:val="26"/>
                <w:szCs w:val="26"/>
                <w:rtl/>
                <w:lang w:bidi="fa-IR"/>
              </w:rPr>
              <w:t>نتایج مطالعات مختلف نشان می‌دهد که مسمومیت حاد ناشی از مصرف الکل و محرک‌ها به ویژه در میان جوانان و مردان بیشتر مشاهده می‌شود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مسمومیت با الکل عمدتاً به‌عنوان یک مشکل رایج در گروه سنی </w:t>
            </w:r>
            <w:r w:rsidRPr="00BE76B9">
              <w:rPr>
                <w:rFonts w:eastAsia="Calibri" w:cs="B Nazanin"/>
                <w:sz w:val="26"/>
                <w:szCs w:val="26"/>
                <w:lang w:bidi="fa-IR"/>
              </w:rPr>
              <w:t>20</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تا </w:t>
            </w:r>
            <w:r w:rsidRPr="00BE76B9">
              <w:rPr>
                <w:rFonts w:eastAsia="Calibri" w:cs="B Nazanin"/>
                <w:sz w:val="26"/>
                <w:szCs w:val="26"/>
                <w:lang w:bidi="fa-IR"/>
              </w:rPr>
              <w:t>29</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سال، به ویژه در مردان، شایع است و بیشتر موارد مربوط به مصرف اتانول و متانول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همچنین، مسمومیت‌های ناشی از محرک‌ها، مانند متامفتامین و داروهای تجویزی، در مردان به میزان قابل توجهی بیشتر از زنان است</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این موارد نه تنها در تعداد بستری‌های بیمارستانی تأثیرگذارند بلکه خطرات بالاتری از نظر مرگ و میر به همراه دارند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سوء مصرف مواد و الکل به عنوان یک عامل اصلی در مسمومیت‌های حاد، به ویژه در مواردی که به خودکشی یا رفتارهای پرخطر منجر می‌شوند، به‌شدت نیاز به توجه و مداخلات پیشگیرانه دارند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بنابراین، شناسایی سریع و مداخلات هدفمند برای کاهش مصرف </w:t>
            </w:r>
            <w:r w:rsidRPr="00BE76B9">
              <w:rPr>
                <w:rFonts w:ascii="Calibri" w:eastAsia="Calibri" w:hAnsi="Calibri" w:cs="B Nazanin"/>
                <w:sz w:val="26"/>
                <w:szCs w:val="26"/>
                <w:rtl/>
                <w:lang w:bidi="fa-IR"/>
              </w:rPr>
              <w:lastRenderedPageBreak/>
              <w:t>مواد و بهبود وضعیت روانی افراد آسیب‌دیده می‌تواند تأثیر زیادی در کاهش پیامدهای منفی این نوع مسمومیت‌ها داشته باشد</w:t>
            </w:r>
            <w:r w:rsidRPr="00BE76B9">
              <w:rPr>
                <w:rFonts w:eastAsia="Calibri" w:cs="B Nazanin"/>
                <w:sz w:val="26"/>
                <w:szCs w:val="26"/>
                <w:rtl/>
                <w:lang w:bidi="fa-IR"/>
              </w:rPr>
              <w:t>.</w:t>
            </w:r>
          </w:p>
        </w:tc>
      </w:tr>
      <w:tr w:rsidR="00E202B2" w:rsidRPr="00BE76B9" w14:paraId="7295F4FA" w14:textId="77777777">
        <w:trPr>
          <w:trHeight w:val="504"/>
        </w:trPr>
        <w:tc>
          <w:tcPr>
            <w:tcW w:w="9349" w:type="dxa"/>
            <w:gridSpan w:val="4"/>
            <w:shd w:val="clear" w:color="auto" w:fill="D9D9D9" w:themeFill="background1" w:themeFillShade="D9"/>
            <w:vAlign w:val="center"/>
          </w:tcPr>
          <w:p w14:paraId="6B749571"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lastRenderedPageBreak/>
              <w:t>روش اجرا</w:t>
            </w:r>
          </w:p>
        </w:tc>
      </w:tr>
      <w:tr w:rsidR="00E202B2" w:rsidRPr="00BE76B9" w14:paraId="1FF83D50" w14:textId="77777777">
        <w:trPr>
          <w:trHeight w:val="504"/>
        </w:trPr>
        <w:tc>
          <w:tcPr>
            <w:tcW w:w="9349" w:type="dxa"/>
            <w:gridSpan w:val="4"/>
            <w:vAlign w:val="center"/>
          </w:tcPr>
          <w:p w14:paraId="310A9CA8" w14:textId="77777777" w:rsidR="00E202B2" w:rsidRPr="00BE76B9" w:rsidRDefault="00A1659B">
            <w:pPr>
              <w:bidi/>
              <w:spacing w:after="0" w:line="240" w:lineRule="auto"/>
              <w:rPr>
                <w:rFonts w:ascii="B Nazanin" w:eastAsia="Calibri" w:hAnsi="B Nazanin" w:cs="B Nazanin"/>
                <w:b/>
                <w:bCs/>
                <w:color w:val="000000"/>
                <w:sz w:val="26"/>
                <w:szCs w:val="26"/>
                <w:lang w:bidi="fa-IR"/>
              </w:rPr>
            </w:pPr>
            <w:r w:rsidRPr="00BE76B9">
              <w:rPr>
                <w:rFonts w:ascii="B Nazanin" w:eastAsia="Calibri" w:hAnsi="B Nazanin" w:cs="B Nazanin"/>
                <w:b/>
                <w:bCs/>
                <w:color w:val="000000"/>
                <w:sz w:val="26"/>
                <w:szCs w:val="26"/>
                <w:rtl/>
                <w:lang w:bidi="fa-IR"/>
              </w:rPr>
              <w:t>نوع مطالعه، زمان و مکان انجام آن</w:t>
            </w:r>
          </w:p>
          <w:p w14:paraId="7F2894E5" w14:textId="670FAE4D"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 xml:space="preserve">مطالعه ی حاضر از نوع </w:t>
            </w:r>
            <w:r w:rsidRPr="00BE76B9">
              <w:rPr>
                <w:rFonts w:ascii="B Nazanin" w:eastAsia="Calibri" w:hAnsi="B Nazanin" w:cs="B Nazanin"/>
                <w:color w:val="000000"/>
                <w:sz w:val="26"/>
                <w:szCs w:val="26"/>
                <w:lang w:bidi="fa-IR"/>
              </w:rPr>
              <w:t>cross-sectional</w:t>
            </w:r>
            <w:r w:rsidRPr="00BE76B9">
              <w:rPr>
                <w:rFonts w:ascii="B Nazanin" w:eastAsia="Calibri" w:hAnsi="B Nazanin" w:cs="B Nazanin"/>
                <w:color w:val="000000"/>
                <w:sz w:val="26"/>
                <w:szCs w:val="26"/>
                <w:rtl/>
                <w:lang w:bidi="fa-IR"/>
              </w:rPr>
              <w:t xml:space="preserve">خواهد بود بیمارانیکه از آذر ماه سال </w:t>
            </w:r>
            <w:r w:rsidR="000C05AB" w:rsidRPr="00BE76B9">
              <w:rPr>
                <w:rFonts w:ascii="B Nazanin" w:eastAsia="Calibri" w:hAnsi="B Nazanin" w:cs="B Nazanin" w:hint="cs"/>
                <w:color w:val="000000"/>
                <w:sz w:val="26"/>
                <w:szCs w:val="26"/>
                <w:rtl/>
                <w:lang w:bidi="fa-IR"/>
              </w:rPr>
              <w:t>۱۴۰۴</w:t>
            </w:r>
            <w:r w:rsidRPr="00BE76B9">
              <w:rPr>
                <w:rFonts w:ascii="B Nazanin" w:eastAsia="Calibri" w:hAnsi="B Nazanin" w:cs="B Nazanin"/>
                <w:color w:val="000000"/>
                <w:sz w:val="26"/>
                <w:szCs w:val="26"/>
                <w:rtl/>
                <w:lang w:bidi="fa-IR"/>
              </w:rPr>
              <w:t xml:space="preserve"> که دچار مسمومیت شده اند و به بیمارستان خورشید آموزشی دانشگاه علوم پزشکی اصفهان مراجعه می کنند انجام خواهدشد. </w:t>
            </w:r>
          </w:p>
          <w:p w14:paraId="52E51A6A" w14:textId="77777777" w:rsidR="00E202B2" w:rsidRPr="00BE76B9" w:rsidRDefault="00A1659B">
            <w:pPr>
              <w:bidi/>
              <w:spacing w:after="0" w:line="240" w:lineRule="auto"/>
              <w:rPr>
                <w:rFonts w:ascii="B Nazanin" w:eastAsia="Calibri" w:hAnsi="B Nazanin" w:cs="B Nazanin"/>
                <w:b/>
                <w:bCs/>
                <w:color w:val="000000"/>
                <w:sz w:val="26"/>
                <w:szCs w:val="26"/>
                <w:lang w:bidi="fa-IR"/>
              </w:rPr>
            </w:pPr>
            <w:r w:rsidRPr="00BE76B9">
              <w:rPr>
                <w:rFonts w:ascii="B Nazanin" w:eastAsia="Calibri" w:hAnsi="B Nazanin" w:cs="B Nazanin"/>
                <w:b/>
                <w:bCs/>
                <w:color w:val="000000"/>
                <w:sz w:val="26"/>
                <w:szCs w:val="26"/>
                <w:rtl/>
                <w:lang w:bidi="fa-IR"/>
              </w:rPr>
              <w:t>معیار های ورود و خروج</w:t>
            </w:r>
          </w:p>
          <w:p w14:paraId="3A332CD9"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معیار های ورود به مطالعه شامل:</w:t>
            </w:r>
          </w:p>
          <w:p w14:paraId="584C6097"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 xml:space="preserve">    </w:t>
            </w:r>
            <w:r w:rsidRPr="00BE76B9">
              <w:rPr>
                <w:rFonts w:ascii="B Nazanin" w:eastAsia="Calibri" w:hAnsi="B Nazanin" w:cs="B Nazanin"/>
                <w:color w:val="000000"/>
                <w:sz w:val="26"/>
                <w:szCs w:val="26"/>
                <w:lang w:bidi="fa-IR"/>
              </w:rPr>
              <w:t>1</w:t>
            </w:r>
            <w:r w:rsidRPr="00BE76B9">
              <w:rPr>
                <w:rFonts w:ascii="B Nazanin" w:eastAsia="Calibri" w:hAnsi="B Nazanin" w:cs="B Nazanin"/>
                <w:color w:val="000000"/>
                <w:sz w:val="26"/>
                <w:szCs w:val="26"/>
                <w:rtl/>
                <w:lang w:bidi="fa-IR"/>
              </w:rPr>
              <w:t xml:space="preserve">- بیماران با مسمومیت حاد که دارای </w:t>
            </w:r>
            <w:commentRangeStart w:id="11"/>
            <w:commentRangeStart w:id="12"/>
            <w:r w:rsidRPr="00BE76B9">
              <w:rPr>
                <w:rFonts w:ascii="B Nazanin" w:eastAsia="Calibri" w:hAnsi="B Nazanin" w:cs="B Nazanin"/>
                <w:color w:val="000000"/>
                <w:sz w:val="26"/>
                <w:szCs w:val="26"/>
                <w:rtl/>
                <w:lang w:bidi="fa-IR"/>
              </w:rPr>
              <w:t xml:space="preserve">سابقه اعتیاد به محرک‌ها و الکل </w:t>
            </w:r>
            <w:commentRangeEnd w:id="11"/>
            <w:r w:rsidR="00896282">
              <w:rPr>
                <w:rStyle w:val="CommentReference"/>
                <w:rtl/>
              </w:rPr>
              <w:commentReference w:id="11"/>
            </w:r>
            <w:commentRangeEnd w:id="12"/>
            <w:r w:rsidR="00E25877">
              <w:rPr>
                <w:rStyle w:val="CommentReference"/>
                <w:rtl/>
              </w:rPr>
              <w:commentReference w:id="12"/>
            </w:r>
            <w:r w:rsidRPr="00BE76B9">
              <w:rPr>
                <w:rFonts w:ascii="B Nazanin" w:eastAsia="Calibri" w:hAnsi="B Nazanin" w:cs="B Nazanin"/>
                <w:color w:val="000000"/>
                <w:sz w:val="26"/>
                <w:szCs w:val="26"/>
                <w:rtl/>
                <w:lang w:bidi="fa-IR"/>
              </w:rPr>
              <w:t>می باشند.</w:t>
            </w:r>
          </w:p>
          <w:p w14:paraId="05225FF2"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 xml:space="preserve">    </w:t>
            </w:r>
            <w:r w:rsidRPr="00BE76B9">
              <w:rPr>
                <w:rFonts w:ascii="B Nazanin" w:eastAsia="Calibri" w:hAnsi="B Nazanin" w:cs="B Nazanin"/>
                <w:color w:val="000000"/>
                <w:sz w:val="26"/>
                <w:szCs w:val="26"/>
                <w:lang w:bidi="fa-IR"/>
              </w:rPr>
              <w:t>2</w:t>
            </w:r>
            <w:r w:rsidRPr="00BE76B9">
              <w:rPr>
                <w:rFonts w:ascii="B Nazanin" w:eastAsia="Calibri" w:hAnsi="B Nazanin" w:cs="B Nazanin"/>
                <w:color w:val="000000"/>
                <w:sz w:val="26"/>
                <w:szCs w:val="26"/>
                <w:rtl/>
                <w:lang w:bidi="fa-IR"/>
              </w:rPr>
              <w:t xml:space="preserve">- بیماران با سن بیشتر یا مساوی </w:t>
            </w:r>
            <w:r w:rsidRPr="00BE76B9">
              <w:rPr>
                <w:rFonts w:ascii="B Nazanin" w:eastAsia="Calibri" w:hAnsi="B Nazanin" w:cs="B Nazanin"/>
                <w:color w:val="000000"/>
                <w:sz w:val="26"/>
                <w:szCs w:val="26"/>
                <w:lang w:bidi="fa-IR"/>
              </w:rPr>
              <w:t>18</w:t>
            </w:r>
            <w:r w:rsidRPr="00BE76B9">
              <w:rPr>
                <w:rFonts w:ascii="B Nazanin" w:eastAsia="Calibri" w:hAnsi="B Nazanin" w:cs="B Nazanin"/>
                <w:color w:val="000000"/>
                <w:sz w:val="26"/>
                <w:szCs w:val="26"/>
                <w:rtl/>
                <w:lang w:bidi="fa-IR"/>
              </w:rPr>
              <w:t xml:space="preserve"> سال </w:t>
            </w:r>
          </w:p>
          <w:p w14:paraId="12C76749"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 xml:space="preserve">معیار خروج: </w:t>
            </w:r>
          </w:p>
          <w:p w14:paraId="06D220FB"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lang w:bidi="fa-IR"/>
              </w:rPr>
              <w:t>1</w:t>
            </w:r>
            <w:r w:rsidRPr="00BE76B9">
              <w:rPr>
                <w:rFonts w:ascii="B Nazanin" w:eastAsia="Calibri" w:hAnsi="B Nazanin" w:cs="B Nazanin"/>
                <w:color w:val="000000"/>
                <w:sz w:val="26"/>
                <w:szCs w:val="26"/>
                <w:rtl/>
                <w:lang w:bidi="fa-IR"/>
              </w:rPr>
              <w:t>-ترخیص زودتر با رضایت شخصی</w:t>
            </w:r>
          </w:p>
          <w:p w14:paraId="4647FF45"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lang w:bidi="fa-IR"/>
              </w:rPr>
              <w:t>2</w:t>
            </w:r>
            <w:r w:rsidRPr="00BE76B9">
              <w:rPr>
                <w:rFonts w:ascii="B Nazanin" w:eastAsia="Calibri" w:hAnsi="B Nazanin" w:cs="B Nazanin"/>
                <w:color w:val="000000"/>
                <w:sz w:val="26"/>
                <w:szCs w:val="26"/>
                <w:rtl/>
                <w:lang w:bidi="fa-IR"/>
              </w:rPr>
              <w:t>-بیمارانی که به بیمارستانهای دیگر منتقل شده باشند.</w:t>
            </w:r>
          </w:p>
          <w:p w14:paraId="5318DBD9"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lang w:bidi="fa-IR"/>
              </w:rPr>
              <w:t>3</w:t>
            </w:r>
            <w:r w:rsidRPr="00BE76B9">
              <w:rPr>
                <w:rFonts w:ascii="B Nazanin" w:eastAsia="Calibri" w:hAnsi="B Nazanin" w:cs="B Nazanin"/>
                <w:color w:val="000000"/>
                <w:sz w:val="26"/>
                <w:szCs w:val="26"/>
                <w:rtl/>
                <w:lang w:bidi="fa-IR"/>
              </w:rPr>
              <w:t>-بیمارانی که تست اعتیاد آنها منفی باشد.</w:t>
            </w:r>
          </w:p>
          <w:p w14:paraId="7BB6EF3E"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 xml:space="preserve">کلیه ی بیمارانی که با یکی از سموم یا الکل ها  مسموم  هستند. و سابقه اعتیاد در شرح حال را ذکر می کنند تا کامل شدن حجم نمونه وارد مطالعه خواهند شد. </w:t>
            </w:r>
          </w:p>
          <w:p w14:paraId="34050E71" w14:textId="77777777" w:rsidR="00E202B2" w:rsidRPr="00BE76B9" w:rsidRDefault="00A1659B">
            <w:pPr>
              <w:bidi/>
              <w:spacing w:after="0" w:line="240" w:lineRule="auto"/>
              <w:rPr>
                <w:rFonts w:ascii="B Nazanin" w:eastAsia="Calibri" w:hAnsi="B Nazanin" w:cs="B Nazanin"/>
                <w:b/>
                <w:bCs/>
                <w:color w:val="000000"/>
                <w:sz w:val="26"/>
                <w:szCs w:val="26"/>
                <w:lang w:bidi="fa-IR"/>
              </w:rPr>
            </w:pPr>
            <w:r w:rsidRPr="00BE76B9">
              <w:rPr>
                <w:rFonts w:ascii="B Nazanin" w:eastAsia="Calibri" w:hAnsi="B Nazanin" w:cs="B Nazanin"/>
                <w:b/>
                <w:bCs/>
                <w:color w:val="000000"/>
                <w:sz w:val="26"/>
                <w:szCs w:val="26"/>
                <w:rtl/>
                <w:lang w:bidi="fa-IR"/>
              </w:rPr>
              <w:t>روش نمونه گیری و حجم نمونه</w:t>
            </w:r>
          </w:p>
          <w:p w14:paraId="4107D4B3" w14:textId="77777777" w:rsidR="00E202B2" w:rsidRPr="00BE76B9" w:rsidRDefault="00A1659B">
            <w:pPr>
              <w:pStyle w:val="BodyText"/>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 xml:space="preserve">برای تعیین حجم نمونه در این مطالعه، از جدول مورگان استفاده شده است. بر اساس این جدول، با توجه به حجم جامعه مورد نظر، تعداد نمونه مورد نیاز </w:t>
            </w:r>
            <w:r w:rsidRPr="00BE76B9">
              <w:rPr>
                <w:rFonts w:ascii="B Nazanin" w:eastAsia="Calibri" w:hAnsi="B Nazanin" w:cs="B Nazanin"/>
                <w:color w:val="000000"/>
                <w:sz w:val="26"/>
                <w:szCs w:val="26"/>
                <w:lang w:bidi="fa-IR"/>
              </w:rPr>
              <w:t>384</w:t>
            </w:r>
            <w:r w:rsidRPr="00BE76B9">
              <w:rPr>
                <w:rFonts w:ascii="B Nazanin" w:eastAsia="Calibri" w:hAnsi="B Nazanin" w:cs="B Nazanin"/>
                <w:color w:val="000000"/>
                <w:sz w:val="26"/>
                <w:szCs w:val="26"/>
                <w:rtl/>
                <w:lang w:bidi="fa-IR"/>
              </w:rPr>
              <w:t xml:space="preserve"> نفر برآورد شده است. با این حال، به منظور پیشگیری از تأثیرات احتمالی ناشی از ریزش نمونه‌ها در طول فرآیند جمع‌آوری داده‌ها، تعداد افرادی که به صورت اولیه وارد مطالعه خواهند شد، </w:t>
            </w:r>
            <w:r w:rsidRPr="00BE76B9">
              <w:rPr>
                <w:rFonts w:ascii="B Nazanin" w:eastAsia="Calibri" w:hAnsi="B Nazanin" w:cs="B Nazanin"/>
                <w:color w:val="000000"/>
                <w:sz w:val="26"/>
                <w:szCs w:val="26"/>
                <w:lang w:bidi="fa-IR"/>
              </w:rPr>
              <w:t>400</w:t>
            </w:r>
            <w:r w:rsidRPr="00BE76B9">
              <w:rPr>
                <w:rFonts w:ascii="B Nazanin" w:eastAsia="Calibri" w:hAnsi="B Nazanin" w:cs="B Nazanin"/>
                <w:color w:val="000000"/>
                <w:sz w:val="26"/>
                <w:szCs w:val="26"/>
                <w:rtl/>
                <w:lang w:bidi="fa-IR"/>
              </w:rPr>
              <w:t xml:space="preserve"> نفر تعیین شده است. این افزایش در تعداد نمونه اولیه تضمین می‌کند که حتی در صورت کاهش مشارکت یا عدم پاسخگویی برخی از افراد، تعداد نهایی نمونه همچنان به حداقل مورد نیاز برای تحلیل آماری دست پیدا کند و دقت نتایج حاصل از مطالعه حفظ شود.</w:t>
            </w:r>
          </w:p>
          <w:p w14:paraId="6477B416" w14:textId="77777777" w:rsidR="00E202B2" w:rsidRPr="00BE76B9" w:rsidRDefault="00A1659B">
            <w:pPr>
              <w:bidi/>
              <w:spacing w:after="0" w:line="240" w:lineRule="auto"/>
              <w:rPr>
                <w:rFonts w:ascii="B Nazanin" w:eastAsia="Calibri" w:hAnsi="B Nazanin" w:cs="B Nazanin"/>
                <w:b/>
                <w:bCs/>
                <w:color w:val="000000"/>
                <w:sz w:val="26"/>
                <w:szCs w:val="26"/>
                <w:lang w:bidi="fa-IR"/>
              </w:rPr>
            </w:pPr>
            <w:r w:rsidRPr="00BE76B9">
              <w:rPr>
                <w:rFonts w:ascii="B Nazanin" w:eastAsia="Calibri" w:hAnsi="B Nazanin" w:cs="B Nazanin"/>
                <w:b/>
                <w:bCs/>
                <w:color w:val="000000"/>
                <w:sz w:val="26"/>
                <w:szCs w:val="26"/>
                <w:rtl/>
                <w:lang w:bidi="fa-IR"/>
              </w:rPr>
              <w:t>ابزار جمع آوری اطلاعات و روش اجرا</w:t>
            </w:r>
          </w:p>
          <w:p w14:paraId="5F44A0C2"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ابزار گرد آوری اطلاعات در این مطالعه چک لیست خواهد بود. چک لیست مورد استفاده دارای مواردی است که در ذیل به آن پرداخته خواهد شد</w:t>
            </w:r>
          </w:p>
          <w:p w14:paraId="66D81A7A" w14:textId="161EB586"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سن، جنس، داشتن سابقه مسمومیت با مواد محرک، علت مسمومیت با مواد</w:t>
            </w:r>
            <w:commentRangeStart w:id="13"/>
            <w:commentRangeStart w:id="14"/>
            <w:r w:rsidRPr="00BE76B9">
              <w:rPr>
                <w:rFonts w:ascii="B Nazanin" w:eastAsia="Calibri" w:hAnsi="B Nazanin" w:cs="B Nazanin"/>
                <w:color w:val="000000"/>
                <w:sz w:val="26"/>
                <w:szCs w:val="26"/>
                <w:rtl/>
                <w:lang w:bidi="fa-IR"/>
              </w:rPr>
              <w:t xml:space="preserve"> محرک</w:t>
            </w:r>
            <w:commentRangeEnd w:id="13"/>
            <w:r w:rsidR="00BF2BD6">
              <w:rPr>
                <w:rStyle w:val="CommentReference"/>
                <w:rtl/>
              </w:rPr>
              <w:commentReference w:id="13"/>
            </w:r>
            <w:commentRangeEnd w:id="14"/>
            <w:r w:rsidR="00E25877">
              <w:rPr>
                <w:rStyle w:val="CommentReference"/>
                <w:rtl/>
              </w:rPr>
              <w:commentReference w:id="14"/>
            </w:r>
            <w:r w:rsidRPr="00BE76B9">
              <w:rPr>
                <w:rFonts w:ascii="B Nazanin" w:eastAsia="Calibri" w:hAnsi="B Nazanin" w:cs="B Nazanin"/>
                <w:color w:val="000000"/>
                <w:sz w:val="26"/>
                <w:szCs w:val="26"/>
                <w:rtl/>
                <w:lang w:bidi="fa-IR"/>
              </w:rPr>
              <w:t xml:space="preserve">، نوع ماده محرک مصرفی، راه مصرف ماده </w:t>
            </w:r>
            <w:r w:rsidR="00E25877">
              <w:rPr>
                <w:rFonts w:ascii="B Nazanin" w:eastAsia="Calibri" w:hAnsi="B Nazanin" w:cs="B Nazanin" w:hint="cs"/>
                <w:color w:val="000000"/>
                <w:sz w:val="26"/>
                <w:szCs w:val="26"/>
                <w:rtl/>
                <w:lang w:bidi="fa-IR"/>
              </w:rPr>
              <w:t>محرک</w:t>
            </w:r>
            <w:r w:rsidRPr="00BE76B9">
              <w:rPr>
                <w:rFonts w:ascii="B Nazanin" w:eastAsia="Calibri" w:hAnsi="B Nazanin" w:cs="B Nazanin"/>
                <w:color w:val="000000"/>
                <w:sz w:val="26"/>
                <w:szCs w:val="26"/>
                <w:rtl/>
                <w:lang w:bidi="fa-IR"/>
              </w:rPr>
              <w:t>،اعتیاد به الکل، میزان مصرف اکل وضعیت تاهل، تحصیلات، شغل و درآمد می باشد.</w:t>
            </w:r>
          </w:p>
          <w:p w14:paraId="0B7C98A9" w14:textId="77777777" w:rsidR="00E202B2" w:rsidRPr="00BE76B9" w:rsidRDefault="00A1659B">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t>پس از کسب مجوز های لازم از معاونت پژوهشی دانشگاه علوم پزشکی اصفهان و دریافت کد اخلاق، پژوهشگر به بخش های مورد نیاز مراجعه کرده و پس از توضیح اهداف پژوهش به واحد های پژوهش اقدام به نمونه گیری خواهد کرد. لازم به ذکر است که شرکت در پژوهش اختیاری می باشد و نمونه های مورد نظر فرم رضایت نامه شرکت در مطالعه را تکمیل خواهند کرد. ضمن اینکه به آنها اطمینان داده خواهد شد که اطلاعات آنها محرمانه خواهد بود و داده ها به صورت گروهی گزارش خواهد شد و تنها در جهت مقاصد علمی مورد استفاده قرار خواهند گرفت.</w:t>
            </w:r>
          </w:p>
          <w:p w14:paraId="45F932CF" w14:textId="77777777" w:rsidR="00E202B2" w:rsidRPr="00BE76B9" w:rsidRDefault="00A1659B">
            <w:pPr>
              <w:bidi/>
              <w:spacing w:after="0" w:line="240" w:lineRule="auto"/>
              <w:rPr>
                <w:rFonts w:ascii="B Nazanin" w:eastAsia="Calibri" w:hAnsi="B Nazanin" w:cs="B Nazanin"/>
                <w:b/>
                <w:bCs/>
                <w:color w:val="000000"/>
                <w:sz w:val="26"/>
                <w:szCs w:val="26"/>
                <w:lang w:bidi="fa-IR"/>
              </w:rPr>
            </w:pPr>
            <w:r w:rsidRPr="00BE76B9">
              <w:rPr>
                <w:rFonts w:ascii="B Nazanin" w:eastAsia="Calibri" w:hAnsi="B Nazanin" w:cs="B Nazanin"/>
                <w:b/>
                <w:bCs/>
                <w:color w:val="000000"/>
                <w:sz w:val="26"/>
                <w:szCs w:val="26"/>
                <w:rtl/>
                <w:lang w:bidi="fa-IR"/>
              </w:rPr>
              <w:t>روش تجزیه و تحلیل داده ها</w:t>
            </w:r>
          </w:p>
          <w:p w14:paraId="3309F491" w14:textId="5C757EE8" w:rsidR="00E202B2" w:rsidRPr="00BE76B9" w:rsidRDefault="00A1659B" w:rsidP="00864ED0">
            <w:pPr>
              <w:bidi/>
              <w:spacing w:after="0" w:line="240" w:lineRule="auto"/>
              <w:rPr>
                <w:rFonts w:ascii="B Nazanin" w:eastAsia="Calibri" w:hAnsi="B Nazanin" w:cs="B Nazanin"/>
                <w:color w:val="000000"/>
                <w:sz w:val="26"/>
                <w:szCs w:val="26"/>
                <w:lang w:bidi="fa-IR"/>
              </w:rPr>
            </w:pPr>
            <w:r w:rsidRPr="00BE76B9">
              <w:rPr>
                <w:rFonts w:ascii="B Nazanin" w:eastAsia="Calibri" w:hAnsi="B Nazanin" w:cs="B Nazanin"/>
                <w:color w:val="000000"/>
                <w:sz w:val="26"/>
                <w:szCs w:val="26"/>
                <w:rtl/>
                <w:lang w:bidi="fa-IR"/>
              </w:rPr>
              <w:lastRenderedPageBreak/>
              <w:t xml:space="preserve">پس از جمع آوری اطلاعات مورد نیاز، داده های پژوهش با استفاده از نرم افزار </w:t>
            </w:r>
            <w:r w:rsidRPr="00BE76B9">
              <w:rPr>
                <w:rFonts w:ascii="B Nazanin" w:eastAsia="Calibri" w:hAnsi="B Nazanin" w:cs="B Nazanin"/>
                <w:color w:val="000000"/>
                <w:sz w:val="26"/>
                <w:szCs w:val="26"/>
                <w:lang w:bidi="fa-IR"/>
              </w:rPr>
              <w:t>SPSS</w:t>
            </w:r>
            <w:r w:rsidRPr="00BE76B9">
              <w:rPr>
                <w:rFonts w:ascii="B Nazanin" w:eastAsia="Calibri" w:hAnsi="B Nazanin" w:cs="B Nazanin"/>
                <w:color w:val="000000"/>
                <w:sz w:val="26"/>
                <w:szCs w:val="26"/>
                <w:rtl/>
                <w:lang w:bidi="fa-IR"/>
              </w:rPr>
              <w:t xml:space="preserve"> ورژن </w:t>
            </w:r>
            <w:r w:rsidRPr="00BE76B9">
              <w:rPr>
                <w:rFonts w:ascii="B Nazanin" w:eastAsia="Calibri" w:hAnsi="B Nazanin" w:cs="B Nazanin"/>
                <w:color w:val="000000"/>
                <w:sz w:val="26"/>
                <w:szCs w:val="26"/>
                <w:lang w:bidi="fa-IR"/>
              </w:rPr>
              <w:t>24</w:t>
            </w:r>
            <w:r w:rsidRPr="00BE76B9">
              <w:rPr>
                <w:rFonts w:ascii="B Nazanin" w:eastAsia="Calibri" w:hAnsi="B Nazanin" w:cs="B Nazanin"/>
                <w:color w:val="000000"/>
                <w:sz w:val="26"/>
                <w:szCs w:val="26"/>
                <w:rtl/>
                <w:lang w:bidi="fa-IR"/>
              </w:rPr>
              <w:t xml:space="preserve"> و با بهره گیری از آزمون های توصیفی و تحلیلی مناسب مورد بررسی قرار خواهند گرفت.</w:t>
            </w:r>
          </w:p>
        </w:tc>
      </w:tr>
      <w:tr w:rsidR="00E202B2" w:rsidRPr="00BE76B9" w14:paraId="0188D985" w14:textId="77777777">
        <w:trPr>
          <w:trHeight w:val="504"/>
        </w:trPr>
        <w:tc>
          <w:tcPr>
            <w:tcW w:w="9349" w:type="dxa"/>
            <w:gridSpan w:val="4"/>
            <w:shd w:val="clear" w:color="auto" w:fill="D9D9D9" w:themeFill="background1" w:themeFillShade="D9"/>
            <w:vAlign w:val="center"/>
          </w:tcPr>
          <w:p w14:paraId="1154E95A" w14:textId="77777777" w:rsidR="00E202B2" w:rsidRPr="00BE76B9" w:rsidRDefault="00A1659B">
            <w:pPr>
              <w:bidi/>
              <w:spacing w:after="0" w:line="240" w:lineRule="auto"/>
              <w:rPr>
                <w:rFonts w:cs="B Nazanin"/>
                <w:b/>
                <w:bCs/>
                <w:color w:val="BFBFBF" w:themeColor="background1" w:themeShade="BF"/>
                <w:sz w:val="24"/>
                <w:szCs w:val="24"/>
                <w:lang w:bidi="fa-IR"/>
              </w:rPr>
            </w:pPr>
            <w:r w:rsidRPr="00BE76B9">
              <w:rPr>
                <w:rFonts w:ascii="Calibri" w:eastAsia="Calibri" w:hAnsi="Calibri" w:cs="B Nazanin"/>
                <w:b/>
                <w:bCs/>
                <w:sz w:val="26"/>
                <w:szCs w:val="26"/>
                <w:rtl/>
                <w:lang w:bidi="fa-IR"/>
              </w:rPr>
              <w:lastRenderedPageBreak/>
              <w:t xml:space="preserve">متغیرهای مطالعه </w:t>
            </w:r>
          </w:p>
        </w:tc>
      </w:tr>
      <w:tr w:rsidR="00E202B2" w:rsidRPr="00BE76B9" w14:paraId="014DC43D" w14:textId="77777777">
        <w:trPr>
          <w:trHeight w:val="504"/>
        </w:trPr>
        <w:tc>
          <w:tcPr>
            <w:tcW w:w="2337" w:type="dxa"/>
            <w:vAlign w:val="center"/>
          </w:tcPr>
          <w:p w14:paraId="7A0D8327"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نام متغیر</w:t>
            </w:r>
          </w:p>
        </w:tc>
        <w:tc>
          <w:tcPr>
            <w:tcW w:w="2338" w:type="dxa"/>
            <w:vAlign w:val="center"/>
          </w:tcPr>
          <w:p w14:paraId="736D6614" w14:textId="77777777" w:rsidR="00E202B2" w:rsidRPr="00BE76B9" w:rsidRDefault="00A1659B">
            <w:pPr>
              <w:bidi/>
              <w:spacing w:after="0" w:line="240" w:lineRule="auto"/>
              <w:rPr>
                <w:rFonts w:cs="B Nazanin"/>
                <w:b/>
                <w:bCs/>
                <w:sz w:val="26"/>
                <w:szCs w:val="26"/>
                <w:lang w:bidi="fa-IR"/>
              </w:rPr>
            </w:pPr>
            <w:commentRangeStart w:id="15"/>
            <w:commentRangeStart w:id="16"/>
            <w:r w:rsidRPr="00BE76B9">
              <w:rPr>
                <w:rFonts w:ascii="Calibri" w:eastAsia="Calibri" w:hAnsi="Calibri" w:cs="B Nazanin"/>
                <w:b/>
                <w:bCs/>
                <w:sz w:val="26"/>
                <w:szCs w:val="26"/>
                <w:rtl/>
                <w:lang w:bidi="fa-IR"/>
              </w:rPr>
              <w:t>نقش</w:t>
            </w:r>
            <w:commentRangeEnd w:id="15"/>
            <w:r w:rsidR="00371ECC">
              <w:rPr>
                <w:rStyle w:val="CommentReference"/>
                <w:rtl/>
              </w:rPr>
              <w:commentReference w:id="15"/>
            </w:r>
            <w:commentRangeEnd w:id="16"/>
            <w:r w:rsidR="00E25877">
              <w:rPr>
                <w:rStyle w:val="CommentReference"/>
                <w:rtl/>
              </w:rPr>
              <w:commentReference w:id="16"/>
            </w:r>
            <w:r w:rsidRPr="00BE76B9">
              <w:rPr>
                <w:rFonts w:ascii="Calibri" w:eastAsia="Calibri" w:hAnsi="Calibri" w:cs="B Nazanin"/>
                <w:b/>
                <w:bCs/>
                <w:sz w:val="26"/>
                <w:szCs w:val="26"/>
                <w:rtl/>
                <w:lang w:bidi="fa-IR"/>
              </w:rPr>
              <w:t xml:space="preserve"> </w:t>
            </w:r>
            <w:r w:rsidRPr="00BE76B9">
              <w:rPr>
                <w:rFonts w:eastAsia="Calibri" w:cs="B Nazanin"/>
                <w:sz w:val="24"/>
                <w:szCs w:val="24"/>
                <w:rtl/>
                <w:lang w:bidi="fa-IR"/>
              </w:rPr>
              <w:t>(</w:t>
            </w:r>
            <w:r w:rsidRPr="00BE76B9">
              <w:rPr>
                <w:rFonts w:ascii="Calibri" w:eastAsia="Calibri" w:hAnsi="Calibri" w:cs="B Nazanin"/>
                <w:sz w:val="24"/>
                <w:szCs w:val="24"/>
                <w:rtl/>
                <w:lang w:bidi="fa-IR"/>
              </w:rPr>
              <w:t>مستقل یا وابسته</w:t>
            </w:r>
            <w:r w:rsidRPr="00BE76B9">
              <w:rPr>
                <w:rFonts w:eastAsia="Calibri" w:cs="B Nazanin"/>
                <w:sz w:val="24"/>
                <w:szCs w:val="24"/>
                <w:rtl/>
                <w:lang w:bidi="fa-IR"/>
              </w:rPr>
              <w:t>)</w:t>
            </w:r>
          </w:p>
        </w:tc>
        <w:tc>
          <w:tcPr>
            <w:tcW w:w="2337" w:type="dxa"/>
            <w:vAlign w:val="center"/>
          </w:tcPr>
          <w:p w14:paraId="46F1FCD5"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 xml:space="preserve">نوع </w:t>
            </w:r>
            <w:r w:rsidRPr="00BE76B9">
              <w:rPr>
                <w:rFonts w:eastAsia="Calibri" w:cs="B Nazanin"/>
                <w:sz w:val="24"/>
                <w:szCs w:val="24"/>
                <w:rtl/>
                <w:lang w:bidi="fa-IR"/>
              </w:rPr>
              <w:t>(</w:t>
            </w:r>
            <w:r w:rsidRPr="00BE76B9">
              <w:rPr>
                <w:rFonts w:ascii="Calibri" w:eastAsia="Calibri" w:hAnsi="Calibri" w:cs="B Nazanin"/>
                <w:sz w:val="24"/>
                <w:szCs w:val="24"/>
                <w:rtl/>
                <w:lang w:bidi="fa-IR"/>
              </w:rPr>
              <w:t>کیفی اسمی، کیفی رتبه</w:t>
            </w:r>
            <w:r w:rsidRPr="00BE76B9">
              <w:rPr>
                <w:rFonts w:eastAsia="Calibri" w:cs="B Nazanin"/>
                <w:sz w:val="24"/>
                <w:szCs w:val="24"/>
                <w:rtl/>
                <w:lang w:bidi="fa-IR"/>
              </w:rPr>
              <w:softHyphen/>
            </w:r>
            <w:r w:rsidRPr="00BE76B9">
              <w:rPr>
                <w:rFonts w:ascii="Calibri" w:eastAsia="Calibri" w:hAnsi="Calibri" w:cs="B Nazanin"/>
                <w:sz w:val="24"/>
                <w:szCs w:val="24"/>
                <w:rtl/>
                <w:lang w:bidi="fa-IR"/>
              </w:rPr>
              <w:t>ای، کمی</w:t>
            </w:r>
            <w:r w:rsidRPr="00BE76B9">
              <w:rPr>
                <w:rFonts w:eastAsia="Calibri" w:cs="B Nazanin"/>
                <w:sz w:val="24"/>
                <w:szCs w:val="24"/>
                <w:rtl/>
                <w:lang w:bidi="fa-IR"/>
              </w:rPr>
              <w:t>)</w:t>
            </w:r>
          </w:p>
        </w:tc>
        <w:tc>
          <w:tcPr>
            <w:tcW w:w="2337" w:type="dxa"/>
            <w:vAlign w:val="center"/>
          </w:tcPr>
          <w:p w14:paraId="4C7D630D"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واحد اندازه گیری</w:t>
            </w:r>
          </w:p>
        </w:tc>
      </w:tr>
      <w:tr w:rsidR="00E202B2" w:rsidRPr="00BE76B9" w14:paraId="54AA09A0" w14:textId="77777777">
        <w:trPr>
          <w:trHeight w:val="504"/>
        </w:trPr>
        <w:tc>
          <w:tcPr>
            <w:tcW w:w="2337" w:type="dxa"/>
            <w:vAlign w:val="center"/>
          </w:tcPr>
          <w:p w14:paraId="1F6E1BD3"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سن</w:t>
            </w:r>
          </w:p>
        </w:tc>
        <w:tc>
          <w:tcPr>
            <w:tcW w:w="2338" w:type="dxa"/>
            <w:vAlign w:val="center"/>
          </w:tcPr>
          <w:p w14:paraId="5E2E21F4"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مستقل</w:t>
            </w:r>
          </w:p>
        </w:tc>
        <w:tc>
          <w:tcPr>
            <w:tcW w:w="2337" w:type="dxa"/>
            <w:vAlign w:val="center"/>
          </w:tcPr>
          <w:p w14:paraId="2AD96ABE"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کمی گسسته</w:t>
            </w:r>
          </w:p>
        </w:tc>
        <w:tc>
          <w:tcPr>
            <w:tcW w:w="2337" w:type="dxa"/>
            <w:vAlign w:val="center"/>
          </w:tcPr>
          <w:p w14:paraId="71E0B5C4"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بر اساس اظهار فرد </w:t>
            </w:r>
            <w:r w:rsidRPr="00BE76B9">
              <w:rPr>
                <w:rFonts w:eastAsia="Calibri" w:cs="B Nazanin"/>
                <w:sz w:val="26"/>
                <w:szCs w:val="26"/>
                <w:rtl/>
                <w:lang w:bidi="fa-IR"/>
              </w:rPr>
              <w:t>(</w:t>
            </w:r>
            <w:r w:rsidRPr="00BE76B9">
              <w:rPr>
                <w:rFonts w:ascii="Calibri" w:eastAsia="Calibri" w:hAnsi="Calibri" w:cs="B Nazanin"/>
                <w:sz w:val="26"/>
                <w:szCs w:val="26"/>
                <w:rtl/>
                <w:lang w:bidi="fa-IR"/>
              </w:rPr>
              <w:t>سال</w:t>
            </w:r>
            <w:r w:rsidRPr="00BE76B9">
              <w:rPr>
                <w:rFonts w:eastAsia="Calibri" w:cs="B Nazanin"/>
                <w:sz w:val="26"/>
                <w:szCs w:val="26"/>
                <w:rtl/>
                <w:lang w:bidi="fa-IR"/>
              </w:rPr>
              <w:t>)</w:t>
            </w:r>
          </w:p>
        </w:tc>
      </w:tr>
      <w:tr w:rsidR="00E202B2" w:rsidRPr="00BE76B9" w14:paraId="2A89B91A" w14:textId="77777777">
        <w:trPr>
          <w:trHeight w:val="504"/>
        </w:trPr>
        <w:tc>
          <w:tcPr>
            <w:tcW w:w="2337" w:type="dxa"/>
            <w:vAlign w:val="center"/>
          </w:tcPr>
          <w:p w14:paraId="1A402ED9"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جنس</w:t>
            </w:r>
          </w:p>
        </w:tc>
        <w:tc>
          <w:tcPr>
            <w:tcW w:w="2338" w:type="dxa"/>
            <w:vAlign w:val="center"/>
          </w:tcPr>
          <w:p w14:paraId="2B51E7A4"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مستقل</w:t>
            </w:r>
          </w:p>
        </w:tc>
        <w:tc>
          <w:tcPr>
            <w:tcW w:w="2337" w:type="dxa"/>
            <w:vAlign w:val="center"/>
          </w:tcPr>
          <w:p w14:paraId="003049E3"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کیفی اسمی </w:t>
            </w:r>
          </w:p>
        </w:tc>
        <w:tc>
          <w:tcPr>
            <w:tcW w:w="2337" w:type="dxa"/>
            <w:vAlign w:val="center"/>
          </w:tcPr>
          <w:p w14:paraId="578F2BA2"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مذکر یا مونث بودن</w:t>
            </w:r>
          </w:p>
        </w:tc>
      </w:tr>
      <w:tr w:rsidR="00E202B2" w:rsidRPr="00BE76B9" w14:paraId="3A2A1418" w14:textId="77777777">
        <w:trPr>
          <w:trHeight w:val="504"/>
        </w:trPr>
        <w:tc>
          <w:tcPr>
            <w:tcW w:w="2337" w:type="dxa"/>
            <w:vAlign w:val="center"/>
          </w:tcPr>
          <w:p w14:paraId="008ED4BE"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سابقه مسمومیت</w:t>
            </w:r>
          </w:p>
        </w:tc>
        <w:tc>
          <w:tcPr>
            <w:tcW w:w="2338" w:type="dxa"/>
            <w:vAlign w:val="center"/>
          </w:tcPr>
          <w:p w14:paraId="02843CA4"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مستقل</w:t>
            </w:r>
          </w:p>
        </w:tc>
        <w:tc>
          <w:tcPr>
            <w:tcW w:w="2337" w:type="dxa"/>
            <w:vAlign w:val="center"/>
          </w:tcPr>
          <w:p w14:paraId="26171B39"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vAlign w:val="center"/>
          </w:tcPr>
          <w:p w14:paraId="5F7C2F29"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 اساس شرح حال</w:t>
            </w:r>
          </w:p>
        </w:tc>
      </w:tr>
      <w:tr w:rsidR="00E202B2" w:rsidRPr="00BE76B9" w14:paraId="3F48812E" w14:textId="77777777">
        <w:trPr>
          <w:trHeight w:val="504"/>
        </w:trPr>
        <w:tc>
          <w:tcPr>
            <w:tcW w:w="2337" w:type="dxa"/>
            <w:vAlign w:val="center"/>
          </w:tcPr>
          <w:p w14:paraId="7B51B6EE"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علت مسمومیت</w:t>
            </w:r>
          </w:p>
        </w:tc>
        <w:tc>
          <w:tcPr>
            <w:tcW w:w="2338" w:type="dxa"/>
            <w:vAlign w:val="center"/>
          </w:tcPr>
          <w:p w14:paraId="08E3BCFA"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مستقل</w:t>
            </w:r>
          </w:p>
        </w:tc>
        <w:tc>
          <w:tcPr>
            <w:tcW w:w="2337" w:type="dxa"/>
            <w:vAlign w:val="center"/>
          </w:tcPr>
          <w:p w14:paraId="23D587AE"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vAlign w:val="center"/>
          </w:tcPr>
          <w:p w14:paraId="51C2F547"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 اساس شرح حال</w:t>
            </w:r>
          </w:p>
        </w:tc>
      </w:tr>
      <w:tr w:rsidR="00E202B2" w:rsidRPr="00BE76B9" w14:paraId="02290BCE" w14:textId="77777777">
        <w:trPr>
          <w:trHeight w:val="504"/>
        </w:trPr>
        <w:tc>
          <w:tcPr>
            <w:tcW w:w="2337" w:type="dxa"/>
            <w:tcBorders>
              <w:top w:val="nil"/>
            </w:tcBorders>
            <w:vAlign w:val="center"/>
          </w:tcPr>
          <w:p w14:paraId="5B909A20" w14:textId="6A9D6BCA"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نوع ماده </w:t>
            </w:r>
            <w:r w:rsidR="00E25877">
              <w:rPr>
                <w:rFonts w:ascii="Calibri" w:eastAsia="Calibri" w:hAnsi="Calibri" w:cs="B Nazanin"/>
                <w:sz w:val="26"/>
                <w:szCs w:val="26"/>
                <w:rtl/>
                <w:lang w:bidi="fa-IR"/>
              </w:rPr>
              <w:t>محرک</w:t>
            </w:r>
          </w:p>
        </w:tc>
        <w:tc>
          <w:tcPr>
            <w:tcW w:w="2338" w:type="dxa"/>
            <w:tcBorders>
              <w:top w:val="nil"/>
            </w:tcBorders>
            <w:vAlign w:val="center"/>
          </w:tcPr>
          <w:p w14:paraId="5575A45A"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مستقل</w:t>
            </w:r>
          </w:p>
        </w:tc>
        <w:tc>
          <w:tcPr>
            <w:tcW w:w="2337" w:type="dxa"/>
            <w:tcBorders>
              <w:top w:val="nil"/>
            </w:tcBorders>
            <w:vAlign w:val="center"/>
          </w:tcPr>
          <w:p w14:paraId="1D2EEBA9"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tcBorders>
              <w:top w:val="nil"/>
            </w:tcBorders>
            <w:vAlign w:val="center"/>
          </w:tcPr>
          <w:p w14:paraId="2C137981"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 اساس شرح حال  و آزمایش</w:t>
            </w:r>
          </w:p>
        </w:tc>
      </w:tr>
      <w:tr w:rsidR="00E202B2" w:rsidRPr="00BE76B9" w14:paraId="014C39D2" w14:textId="77777777">
        <w:trPr>
          <w:trHeight w:val="504"/>
        </w:trPr>
        <w:tc>
          <w:tcPr>
            <w:tcW w:w="2337" w:type="dxa"/>
            <w:tcBorders>
              <w:top w:val="nil"/>
            </w:tcBorders>
            <w:vAlign w:val="center"/>
          </w:tcPr>
          <w:p w14:paraId="7BB68B50"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سابقه بستری قبلی</w:t>
            </w:r>
          </w:p>
        </w:tc>
        <w:tc>
          <w:tcPr>
            <w:tcW w:w="2338" w:type="dxa"/>
            <w:tcBorders>
              <w:top w:val="nil"/>
            </w:tcBorders>
            <w:vAlign w:val="center"/>
          </w:tcPr>
          <w:p w14:paraId="250B8616"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مستقل</w:t>
            </w:r>
          </w:p>
        </w:tc>
        <w:tc>
          <w:tcPr>
            <w:tcW w:w="2337" w:type="dxa"/>
            <w:tcBorders>
              <w:top w:val="nil"/>
            </w:tcBorders>
            <w:vAlign w:val="center"/>
          </w:tcPr>
          <w:p w14:paraId="4623B483"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tcBorders>
              <w:top w:val="nil"/>
            </w:tcBorders>
            <w:vAlign w:val="center"/>
          </w:tcPr>
          <w:p w14:paraId="62D0DA1B"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بر اساس شرح حال </w:t>
            </w:r>
          </w:p>
        </w:tc>
      </w:tr>
      <w:tr w:rsidR="00E202B2" w:rsidRPr="00BE76B9" w14:paraId="093C384C" w14:textId="77777777">
        <w:trPr>
          <w:trHeight w:val="504"/>
        </w:trPr>
        <w:tc>
          <w:tcPr>
            <w:tcW w:w="2337" w:type="dxa"/>
            <w:tcBorders>
              <w:top w:val="nil"/>
            </w:tcBorders>
            <w:vAlign w:val="center"/>
          </w:tcPr>
          <w:p w14:paraId="6452D201"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سابقه اعتیاد به الکل</w:t>
            </w:r>
          </w:p>
        </w:tc>
        <w:tc>
          <w:tcPr>
            <w:tcW w:w="2338" w:type="dxa"/>
            <w:tcBorders>
              <w:top w:val="nil"/>
            </w:tcBorders>
            <w:vAlign w:val="center"/>
          </w:tcPr>
          <w:p w14:paraId="584F4A5A"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مستقل</w:t>
            </w:r>
          </w:p>
        </w:tc>
        <w:tc>
          <w:tcPr>
            <w:tcW w:w="2337" w:type="dxa"/>
            <w:tcBorders>
              <w:top w:val="nil"/>
            </w:tcBorders>
            <w:vAlign w:val="center"/>
          </w:tcPr>
          <w:p w14:paraId="74E449C4"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tcBorders>
              <w:top w:val="nil"/>
            </w:tcBorders>
            <w:vAlign w:val="center"/>
          </w:tcPr>
          <w:p w14:paraId="74EED3B2"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 اساس شرح حال  و آزمایش</w:t>
            </w:r>
          </w:p>
        </w:tc>
      </w:tr>
      <w:tr w:rsidR="00E202B2" w:rsidRPr="00BE76B9" w14:paraId="0A514B55" w14:textId="77777777">
        <w:trPr>
          <w:trHeight w:val="504"/>
        </w:trPr>
        <w:tc>
          <w:tcPr>
            <w:tcW w:w="2337" w:type="dxa"/>
            <w:tcBorders>
              <w:top w:val="nil"/>
            </w:tcBorders>
            <w:vAlign w:val="center"/>
          </w:tcPr>
          <w:p w14:paraId="66486CFC"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میزان مصرف الکل</w:t>
            </w:r>
          </w:p>
        </w:tc>
        <w:tc>
          <w:tcPr>
            <w:tcW w:w="2338" w:type="dxa"/>
            <w:tcBorders>
              <w:top w:val="nil"/>
            </w:tcBorders>
            <w:vAlign w:val="center"/>
          </w:tcPr>
          <w:p w14:paraId="0389F44A"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مستقل</w:t>
            </w:r>
          </w:p>
        </w:tc>
        <w:tc>
          <w:tcPr>
            <w:tcW w:w="2337" w:type="dxa"/>
            <w:tcBorders>
              <w:top w:val="nil"/>
            </w:tcBorders>
            <w:vAlign w:val="center"/>
          </w:tcPr>
          <w:p w14:paraId="5E6D6E35"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کمی</w:t>
            </w:r>
          </w:p>
        </w:tc>
        <w:tc>
          <w:tcPr>
            <w:tcW w:w="2337" w:type="dxa"/>
            <w:tcBorders>
              <w:top w:val="nil"/>
            </w:tcBorders>
            <w:vAlign w:val="center"/>
          </w:tcPr>
          <w:p w14:paraId="2729D15B"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استکان در روز</w:t>
            </w:r>
          </w:p>
        </w:tc>
      </w:tr>
      <w:tr w:rsidR="00E202B2" w:rsidRPr="00BE76B9" w14:paraId="201FAF00" w14:textId="77777777">
        <w:trPr>
          <w:trHeight w:val="504"/>
        </w:trPr>
        <w:tc>
          <w:tcPr>
            <w:tcW w:w="2337" w:type="dxa"/>
            <w:tcBorders>
              <w:top w:val="nil"/>
            </w:tcBorders>
            <w:vAlign w:val="center"/>
          </w:tcPr>
          <w:p w14:paraId="6BC3A2FD" w14:textId="2520B931"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راه مصرف ماده </w:t>
            </w:r>
            <w:r w:rsidR="00E25877">
              <w:rPr>
                <w:rFonts w:ascii="Calibri" w:eastAsia="Calibri" w:hAnsi="Calibri" w:cs="B Nazanin"/>
                <w:sz w:val="26"/>
                <w:szCs w:val="26"/>
                <w:rtl/>
                <w:lang w:bidi="fa-IR"/>
              </w:rPr>
              <w:t>محرک</w:t>
            </w:r>
          </w:p>
        </w:tc>
        <w:tc>
          <w:tcPr>
            <w:tcW w:w="2338" w:type="dxa"/>
            <w:tcBorders>
              <w:top w:val="nil"/>
            </w:tcBorders>
            <w:vAlign w:val="center"/>
          </w:tcPr>
          <w:p w14:paraId="4B50BD12"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مستقل</w:t>
            </w:r>
          </w:p>
        </w:tc>
        <w:tc>
          <w:tcPr>
            <w:tcW w:w="2337" w:type="dxa"/>
            <w:tcBorders>
              <w:top w:val="nil"/>
            </w:tcBorders>
            <w:vAlign w:val="center"/>
          </w:tcPr>
          <w:p w14:paraId="73722A70"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کیفی اسمی </w:t>
            </w:r>
          </w:p>
        </w:tc>
        <w:tc>
          <w:tcPr>
            <w:tcW w:w="2337" w:type="dxa"/>
            <w:tcBorders>
              <w:top w:val="nil"/>
            </w:tcBorders>
            <w:vAlign w:val="center"/>
          </w:tcPr>
          <w:p w14:paraId="7DD2EECA"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 اساس شرح حال</w:t>
            </w:r>
          </w:p>
        </w:tc>
      </w:tr>
      <w:tr w:rsidR="00E202B2" w:rsidRPr="00BE76B9" w14:paraId="5E84953D" w14:textId="77777777">
        <w:trPr>
          <w:trHeight w:val="504"/>
        </w:trPr>
        <w:tc>
          <w:tcPr>
            <w:tcW w:w="2337" w:type="dxa"/>
            <w:tcBorders>
              <w:top w:val="nil"/>
            </w:tcBorders>
            <w:vAlign w:val="center"/>
          </w:tcPr>
          <w:p w14:paraId="7A8950F6"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وضعیت تاهل</w:t>
            </w:r>
          </w:p>
        </w:tc>
        <w:tc>
          <w:tcPr>
            <w:tcW w:w="2338" w:type="dxa"/>
            <w:tcBorders>
              <w:top w:val="nil"/>
            </w:tcBorders>
            <w:vAlign w:val="center"/>
          </w:tcPr>
          <w:p w14:paraId="00F3F5E4"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زمینه ای </w:t>
            </w:r>
          </w:p>
        </w:tc>
        <w:tc>
          <w:tcPr>
            <w:tcW w:w="2337" w:type="dxa"/>
            <w:tcBorders>
              <w:top w:val="nil"/>
            </w:tcBorders>
            <w:vAlign w:val="center"/>
          </w:tcPr>
          <w:p w14:paraId="2A2CDD82"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tcBorders>
              <w:top w:val="nil"/>
            </w:tcBorders>
            <w:vAlign w:val="center"/>
          </w:tcPr>
          <w:p w14:paraId="163A881E"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براساس اظهار فرد</w:t>
            </w:r>
          </w:p>
        </w:tc>
      </w:tr>
      <w:tr w:rsidR="00E202B2" w:rsidRPr="00BE76B9" w14:paraId="6BBD308E" w14:textId="77777777">
        <w:trPr>
          <w:trHeight w:val="504"/>
        </w:trPr>
        <w:tc>
          <w:tcPr>
            <w:tcW w:w="2337" w:type="dxa"/>
            <w:tcBorders>
              <w:top w:val="nil"/>
            </w:tcBorders>
            <w:vAlign w:val="center"/>
          </w:tcPr>
          <w:p w14:paraId="1F5E3F68"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تحصیلات</w:t>
            </w:r>
          </w:p>
        </w:tc>
        <w:tc>
          <w:tcPr>
            <w:tcW w:w="2338" w:type="dxa"/>
            <w:tcBorders>
              <w:top w:val="nil"/>
            </w:tcBorders>
            <w:vAlign w:val="center"/>
          </w:tcPr>
          <w:p w14:paraId="7DB34CB3"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زمینه ای </w:t>
            </w:r>
          </w:p>
        </w:tc>
        <w:tc>
          <w:tcPr>
            <w:tcW w:w="2337" w:type="dxa"/>
            <w:tcBorders>
              <w:top w:val="nil"/>
            </w:tcBorders>
            <w:vAlign w:val="center"/>
          </w:tcPr>
          <w:p w14:paraId="629259A6"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کیفی اسمی </w:t>
            </w:r>
          </w:p>
        </w:tc>
        <w:tc>
          <w:tcPr>
            <w:tcW w:w="2337" w:type="dxa"/>
            <w:tcBorders>
              <w:top w:val="nil"/>
            </w:tcBorders>
            <w:vAlign w:val="center"/>
          </w:tcPr>
          <w:p w14:paraId="2386216E"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براساس اظهار فرد</w:t>
            </w:r>
          </w:p>
        </w:tc>
      </w:tr>
      <w:tr w:rsidR="00E202B2" w:rsidRPr="00BE76B9" w14:paraId="3D8508C0" w14:textId="77777777">
        <w:trPr>
          <w:trHeight w:val="504"/>
        </w:trPr>
        <w:tc>
          <w:tcPr>
            <w:tcW w:w="2337" w:type="dxa"/>
            <w:tcBorders>
              <w:top w:val="nil"/>
            </w:tcBorders>
            <w:vAlign w:val="center"/>
          </w:tcPr>
          <w:p w14:paraId="53FCAF3F"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شغل</w:t>
            </w:r>
          </w:p>
        </w:tc>
        <w:tc>
          <w:tcPr>
            <w:tcW w:w="2338" w:type="dxa"/>
            <w:tcBorders>
              <w:top w:val="nil"/>
            </w:tcBorders>
            <w:vAlign w:val="center"/>
          </w:tcPr>
          <w:p w14:paraId="1FDBE0E0"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زمینه ای </w:t>
            </w:r>
          </w:p>
        </w:tc>
        <w:tc>
          <w:tcPr>
            <w:tcW w:w="2337" w:type="dxa"/>
            <w:tcBorders>
              <w:top w:val="nil"/>
            </w:tcBorders>
            <w:vAlign w:val="center"/>
          </w:tcPr>
          <w:p w14:paraId="514EB4CF"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کیفی اسمی </w:t>
            </w:r>
          </w:p>
        </w:tc>
        <w:tc>
          <w:tcPr>
            <w:tcW w:w="2337" w:type="dxa"/>
            <w:tcBorders>
              <w:top w:val="nil"/>
            </w:tcBorders>
            <w:vAlign w:val="center"/>
          </w:tcPr>
          <w:p w14:paraId="537B5552" w14:textId="77777777" w:rsidR="00E202B2" w:rsidRPr="00BE76B9" w:rsidRDefault="00A1659B">
            <w:pPr>
              <w:bidi/>
              <w:spacing w:after="0" w:line="240" w:lineRule="auto"/>
              <w:rPr>
                <w:rFonts w:ascii="Calibri" w:eastAsia="Calibri" w:hAnsi="Calibri" w:cs="Arial"/>
              </w:rPr>
            </w:pPr>
            <w:r w:rsidRPr="00BE76B9">
              <w:rPr>
                <w:rFonts w:ascii="Calibri" w:eastAsia="Calibri" w:hAnsi="Calibri" w:cs="B Nazanin"/>
                <w:sz w:val="26"/>
                <w:szCs w:val="26"/>
                <w:rtl/>
                <w:lang w:bidi="fa-IR"/>
              </w:rPr>
              <w:t>براساس اظهار فرد</w:t>
            </w:r>
          </w:p>
        </w:tc>
      </w:tr>
      <w:tr w:rsidR="00E202B2" w:rsidRPr="00BE76B9" w14:paraId="154DD9EA" w14:textId="77777777">
        <w:trPr>
          <w:trHeight w:val="504"/>
        </w:trPr>
        <w:tc>
          <w:tcPr>
            <w:tcW w:w="2337" w:type="dxa"/>
            <w:tcBorders>
              <w:top w:val="nil"/>
            </w:tcBorders>
            <w:vAlign w:val="center"/>
          </w:tcPr>
          <w:p w14:paraId="33AD7F0C"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درآمد</w:t>
            </w:r>
          </w:p>
        </w:tc>
        <w:tc>
          <w:tcPr>
            <w:tcW w:w="2338" w:type="dxa"/>
            <w:tcBorders>
              <w:top w:val="nil"/>
            </w:tcBorders>
            <w:vAlign w:val="center"/>
          </w:tcPr>
          <w:p w14:paraId="21EFCC46"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 xml:space="preserve">زمینه ای </w:t>
            </w:r>
          </w:p>
        </w:tc>
        <w:tc>
          <w:tcPr>
            <w:tcW w:w="2337" w:type="dxa"/>
            <w:tcBorders>
              <w:top w:val="nil"/>
            </w:tcBorders>
            <w:vAlign w:val="center"/>
          </w:tcPr>
          <w:p w14:paraId="077C55E7"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کیفی اسمی</w:t>
            </w:r>
          </w:p>
        </w:tc>
        <w:tc>
          <w:tcPr>
            <w:tcW w:w="2337" w:type="dxa"/>
            <w:tcBorders>
              <w:top w:val="nil"/>
            </w:tcBorders>
            <w:vAlign w:val="center"/>
          </w:tcPr>
          <w:p w14:paraId="47F8226F"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sz w:val="26"/>
                <w:szCs w:val="26"/>
                <w:rtl/>
                <w:lang w:bidi="fa-IR"/>
              </w:rPr>
              <w:t>بر اساس اظهار فرد</w:t>
            </w:r>
          </w:p>
        </w:tc>
      </w:tr>
      <w:tr w:rsidR="00E202B2" w:rsidRPr="00BE76B9" w14:paraId="2C256463" w14:textId="77777777">
        <w:trPr>
          <w:trHeight w:val="504"/>
        </w:trPr>
        <w:tc>
          <w:tcPr>
            <w:tcW w:w="9349" w:type="dxa"/>
            <w:gridSpan w:val="4"/>
            <w:shd w:val="clear" w:color="auto" w:fill="D9D9D9" w:themeFill="background1" w:themeFillShade="D9"/>
            <w:vAlign w:val="center"/>
          </w:tcPr>
          <w:p w14:paraId="66AD9476"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دستاوردهای مورد انتظار</w:t>
            </w:r>
          </w:p>
        </w:tc>
      </w:tr>
      <w:tr w:rsidR="00E202B2" w:rsidRPr="00BE76B9" w14:paraId="4D70C6BB" w14:textId="77777777">
        <w:trPr>
          <w:trHeight w:val="504"/>
        </w:trPr>
        <w:tc>
          <w:tcPr>
            <w:tcW w:w="9349" w:type="dxa"/>
            <w:gridSpan w:val="4"/>
            <w:vAlign w:val="center"/>
          </w:tcPr>
          <w:p w14:paraId="3188E48F" w14:textId="414D7535" w:rsidR="00E202B2" w:rsidRPr="00BE76B9" w:rsidRDefault="00A1659B">
            <w:pPr>
              <w:pStyle w:val="BodyText"/>
              <w:bidi/>
              <w:spacing w:after="0" w:line="240" w:lineRule="auto"/>
              <w:rPr>
                <w:rFonts w:ascii="B Nazanin" w:hAnsi="B Nazanin" w:cs="B Nazanin"/>
                <w:color w:val="000000"/>
                <w:sz w:val="26"/>
                <w:szCs w:val="26"/>
                <w:lang w:bidi="fa-IR"/>
              </w:rPr>
            </w:pPr>
            <w:r w:rsidRPr="00BE76B9">
              <w:rPr>
                <w:rFonts w:ascii="B Nazanin" w:eastAsia="Calibri" w:hAnsi="B Nazanin" w:cs="B Nazanin"/>
                <w:color w:val="000000"/>
                <w:sz w:val="26"/>
                <w:szCs w:val="26"/>
                <w:rtl/>
                <w:lang w:bidi="fa-IR"/>
              </w:rPr>
              <w:t>دستاوردهای مورد انتظار این مطالعه شامل شناسایی الگوها و عوامل خطر مرتبط با مسمومیت‌های حاد در گروه‌های سنی و جنسیتی مختلف، ارتقای آگاهی جامعه پزشکی و عمومی درباره اهمیت عوامل دموگرافیک و اجتماعی در بروز مسمومیت‌ها، و بهبود فرآیندهای پیشگیری و مدیریت مسمومیت‌های حاد است. انتظار می‌رود این تحقیق به درک عمیق‌تری از تفاوت‌های موجود در نوع مواد مصرفی، شدت علائم بالینی، و پیامدهای مرتبط با گروه‌های سنی و جنسیتی کمک کند. یافته‌های مطالعه می‌تواند به شناسایی الگوهای مصرف مواد</w:t>
            </w:r>
            <w:r w:rsidR="00440630" w:rsidRPr="00BE76B9">
              <w:rPr>
                <w:rFonts w:ascii="B Nazanin" w:eastAsia="Calibri" w:hAnsi="B Nazanin" w:cs="B Nazanin" w:hint="cs"/>
                <w:color w:val="000000"/>
                <w:sz w:val="26"/>
                <w:szCs w:val="26"/>
                <w:rtl/>
                <w:lang w:bidi="fa-IR"/>
              </w:rPr>
              <w:t xml:space="preserve"> </w:t>
            </w:r>
            <w:r w:rsidR="00E25877">
              <w:rPr>
                <w:rFonts w:ascii="B Nazanin" w:eastAsia="Calibri" w:hAnsi="B Nazanin" w:cs="B Nazanin" w:hint="cs"/>
                <w:color w:val="000000"/>
                <w:sz w:val="26"/>
                <w:szCs w:val="26"/>
                <w:rtl/>
                <w:lang w:bidi="fa-IR"/>
              </w:rPr>
              <w:t>محرک</w:t>
            </w:r>
            <w:r w:rsidR="00440630" w:rsidRPr="00BE76B9">
              <w:rPr>
                <w:rFonts w:ascii="B Nazanin" w:eastAsia="Calibri" w:hAnsi="B Nazanin" w:cs="B Nazanin" w:hint="cs"/>
                <w:color w:val="000000"/>
                <w:sz w:val="26"/>
                <w:szCs w:val="26"/>
                <w:rtl/>
                <w:lang w:bidi="fa-IR"/>
              </w:rPr>
              <w:t xml:space="preserve"> محرک و الکل</w:t>
            </w:r>
            <w:r w:rsidRPr="00BE76B9">
              <w:rPr>
                <w:rFonts w:ascii="B Nazanin" w:eastAsia="Calibri" w:hAnsi="B Nazanin" w:cs="B Nazanin"/>
                <w:color w:val="000000"/>
                <w:sz w:val="26"/>
                <w:szCs w:val="26"/>
                <w:rtl/>
                <w:lang w:bidi="fa-IR"/>
              </w:rPr>
              <w:t xml:space="preserve"> در جوامع مختلف و تأثیر آن بر مرگ‌ومیر و بستری‌های بیمارستانی منجر شود.</w:t>
            </w:r>
          </w:p>
          <w:p w14:paraId="6BB51D6F" w14:textId="77777777" w:rsidR="00E202B2" w:rsidRPr="00BE76B9" w:rsidRDefault="00A1659B">
            <w:pPr>
              <w:pStyle w:val="BodyText"/>
              <w:jc w:val="right"/>
              <w:rPr>
                <w:rFonts w:ascii="B Nazanin" w:hAnsi="B Nazanin" w:cs="B Nazanin"/>
                <w:color w:val="000000"/>
                <w:sz w:val="26"/>
                <w:szCs w:val="26"/>
              </w:rPr>
            </w:pPr>
            <w:r w:rsidRPr="00BE76B9">
              <w:rPr>
                <w:rFonts w:ascii="B Nazanin" w:hAnsi="B Nazanin" w:cs="B Nazanin"/>
                <w:color w:val="000000"/>
                <w:sz w:val="26"/>
                <w:szCs w:val="26"/>
                <w:rtl/>
              </w:rPr>
              <w:t xml:space="preserve">از دیگر دستاوردهای مورد انتظار این مطالعه می‌توان به توسعه پروتکل‌های درمانی مبتنی بر شواهد اشاره کرد که با توجه به تفاوت‌های جمعیت‌شناختی و جنسیتی طراحی شده‌اند. همچنین، مطالعه می‌تواند به شناسایی مواد پرخطرتر در میان گروه‌های سنی و جنسیتی خاص کمک کند و به سیاست‌گذاران در حوزه سلامت این امکان را بدهد که </w:t>
            </w:r>
            <w:r w:rsidRPr="00BE76B9">
              <w:rPr>
                <w:rFonts w:ascii="B Nazanin" w:hAnsi="B Nazanin" w:cs="B Nazanin"/>
                <w:color w:val="000000"/>
                <w:sz w:val="26"/>
                <w:szCs w:val="26"/>
                <w:rtl/>
              </w:rPr>
              <w:lastRenderedPageBreak/>
              <w:t>اقدامات پیشگیرانه هدفمندتری طراحی کنند. این تحقیق همچنین می‌تواند تأثیر سبک زندگی، عوامل اجتماعی، و مشکلات روانشناختی بر رفتارهای خود آسیب‌رسان را مورد بررسی قرار دهد و بدین ترتیب به برنامه‌های مداخله‌ای و درمانی جامع‌تر برای کاهش خطر مسمومیت‌ها کمک کند.علاوه بر این، نتایج مطالعه می‌تواند به افزایش آگاهی در بخش اورژانس برای تشخیص سریع‌تر و مدیریت مؤثرتر مسمومیت‌های حاد کمک کند، که در نهایت به کاهش عوارض و میزان مرگ‌ومیر ناشی از این موارد منجر خواهد شد</w:t>
            </w:r>
            <w:r w:rsidRPr="00BE76B9">
              <w:rPr>
                <w:rFonts w:ascii="B Nazanin" w:hAnsi="B Nazanin" w:cs="B Nazanin"/>
                <w:color w:val="000000"/>
                <w:sz w:val="26"/>
                <w:szCs w:val="26"/>
              </w:rPr>
              <w:t>.</w:t>
            </w:r>
          </w:p>
          <w:p w14:paraId="1E372336" w14:textId="46A49564" w:rsidR="00E202B2" w:rsidRPr="00BE76B9" w:rsidRDefault="00A1659B">
            <w:pPr>
              <w:pStyle w:val="BodyText"/>
              <w:jc w:val="right"/>
              <w:rPr>
                <w:rFonts w:ascii="B Nazanin" w:hAnsi="B Nazanin" w:cs="B Nazanin"/>
                <w:color w:val="000000"/>
                <w:sz w:val="26"/>
                <w:szCs w:val="26"/>
              </w:rPr>
            </w:pPr>
            <w:r w:rsidRPr="00BE76B9">
              <w:rPr>
                <w:rFonts w:ascii="B Nazanin" w:eastAsia="Calibri" w:hAnsi="B Nazanin" w:cs="B Nazanin"/>
                <w:color w:val="000000"/>
                <w:sz w:val="26"/>
                <w:szCs w:val="26"/>
                <w:rtl/>
                <w:lang w:bidi="fa-IR"/>
              </w:rPr>
              <w:t xml:space="preserve">نتایج این پژوهش می تواند در جهت آگاه سازی قشر جوان به منظور آگاهی از خطرات ناشی از گرایش به مواد </w:t>
            </w:r>
            <w:r w:rsidR="00E25877">
              <w:rPr>
                <w:rFonts w:ascii="B Nazanin" w:eastAsia="Calibri" w:hAnsi="B Nazanin" w:cs="B Nazanin"/>
                <w:color w:val="000000"/>
                <w:sz w:val="26"/>
                <w:szCs w:val="26"/>
                <w:rtl/>
                <w:lang w:bidi="fa-IR"/>
              </w:rPr>
              <w:t>محرک</w:t>
            </w:r>
            <w:r w:rsidRPr="00BE76B9">
              <w:rPr>
                <w:rFonts w:ascii="B Nazanin" w:eastAsia="Calibri" w:hAnsi="B Nazanin" w:cs="B Nazanin"/>
                <w:color w:val="000000"/>
                <w:sz w:val="26"/>
                <w:szCs w:val="26"/>
                <w:rtl/>
                <w:lang w:bidi="fa-IR"/>
              </w:rPr>
              <w:t>، الکل و مسمومیت با آنها، مورد استفاده قرار گیرد</w:t>
            </w:r>
          </w:p>
          <w:p w14:paraId="444E9A12" w14:textId="215BB614" w:rsidR="00E202B2" w:rsidRPr="00BE76B9" w:rsidRDefault="00A1659B">
            <w:pPr>
              <w:bidi/>
              <w:spacing w:after="0" w:line="240" w:lineRule="auto"/>
              <w:rPr>
                <w:rFonts w:ascii="B Nazanin" w:eastAsia="Calibri" w:hAnsi="B Nazanin" w:cs="B Nazanin"/>
                <w:color w:val="000000"/>
                <w:sz w:val="26"/>
                <w:szCs w:val="26"/>
              </w:rPr>
            </w:pPr>
            <w:r w:rsidRPr="00BE76B9">
              <w:rPr>
                <w:rFonts w:ascii="B Nazanin" w:eastAsia="Calibri" w:hAnsi="B Nazanin" w:cs="B Nazanin"/>
                <w:color w:val="000000"/>
                <w:sz w:val="26"/>
                <w:szCs w:val="26"/>
                <w:rtl/>
                <w:lang w:bidi="fa-IR"/>
              </w:rPr>
              <w:t xml:space="preserve">همچنین نتایج حاصل از این این پژوهش می تواند در اختیار ستاد مبارزه با مواد </w:t>
            </w:r>
            <w:r w:rsidR="00E25877">
              <w:rPr>
                <w:rFonts w:ascii="B Nazanin" w:eastAsia="Calibri" w:hAnsi="B Nazanin" w:cs="B Nazanin"/>
                <w:color w:val="000000"/>
                <w:sz w:val="26"/>
                <w:szCs w:val="26"/>
                <w:rtl/>
                <w:lang w:bidi="fa-IR"/>
              </w:rPr>
              <w:t>محرک</w:t>
            </w:r>
            <w:r w:rsidRPr="00BE76B9">
              <w:rPr>
                <w:rFonts w:ascii="B Nazanin" w:eastAsia="Calibri" w:hAnsi="B Nazanin" w:cs="B Nazanin"/>
                <w:color w:val="000000"/>
                <w:sz w:val="26"/>
                <w:szCs w:val="26"/>
                <w:rtl/>
                <w:lang w:bidi="fa-IR"/>
              </w:rPr>
              <w:t xml:space="preserve">  و کمپ های ترک اعتیاد به جهت کمک به معتادان به منظور ترک اعتیاد و آموزش کافی به آنها در مورد عوارض و خطرات ناشی از مسمومیت با مواد </w:t>
            </w:r>
            <w:r w:rsidR="00E25877">
              <w:rPr>
                <w:rFonts w:ascii="B Nazanin" w:eastAsia="Calibri" w:hAnsi="B Nazanin" w:cs="B Nazanin"/>
                <w:color w:val="000000"/>
                <w:sz w:val="26"/>
                <w:szCs w:val="26"/>
                <w:rtl/>
                <w:lang w:bidi="fa-IR"/>
              </w:rPr>
              <w:t>محرک</w:t>
            </w:r>
            <w:r w:rsidRPr="00BE76B9">
              <w:rPr>
                <w:rFonts w:ascii="B Nazanin" w:eastAsia="Calibri" w:hAnsi="B Nazanin" w:cs="B Nazanin"/>
                <w:color w:val="000000"/>
                <w:sz w:val="26"/>
                <w:szCs w:val="26"/>
                <w:rtl/>
                <w:lang w:bidi="fa-IR"/>
              </w:rPr>
              <w:t xml:space="preserve"> قرار گیرد</w:t>
            </w:r>
          </w:p>
          <w:p w14:paraId="16797B02" w14:textId="77777777" w:rsidR="00E202B2" w:rsidRPr="00BE76B9" w:rsidRDefault="00E202B2">
            <w:pPr>
              <w:bidi/>
              <w:spacing w:after="0" w:line="240" w:lineRule="auto"/>
              <w:rPr>
                <w:rFonts w:cs="B Nazanin"/>
                <w:sz w:val="26"/>
                <w:szCs w:val="26"/>
                <w:lang w:bidi="fa-IR"/>
              </w:rPr>
            </w:pPr>
          </w:p>
        </w:tc>
      </w:tr>
      <w:tr w:rsidR="00E202B2" w:rsidRPr="00BE76B9" w14:paraId="52D1625F" w14:textId="77777777">
        <w:trPr>
          <w:trHeight w:val="504"/>
        </w:trPr>
        <w:tc>
          <w:tcPr>
            <w:tcW w:w="9349" w:type="dxa"/>
            <w:gridSpan w:val="4"/>
            <w:shd w:val="clear" w:color="auto" w:fill="D9D9D9" w:themeFill="background1" w:themeFillShade="D9"/>
            <w:vAlign w:val="center"/>
          </w:tcPr>
          <w:p w14:paraId="7A84C6F3"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lastRenderedPageBreak/>
              <w:t>محدودیت</w:t>
            </w:r>
            <w:r w:rsidRPr="00BE76B9">
              <w:rPr>
                <w:rFonts w:eastAsia="Calibri" w:cs="B Nazanin"/>
                <w:b/>
                <w:bCs/>
                <w:sz w:val="26"/>
                <w:szCs w:val="26"/>
                <w:rtl/>
                <w:lang w:bidi="fa-IR"/>
              </w:rPr>
              <w:softHyphen/>
            </w:r>
            <w:r w:rsidRPr="00BE76B9">
              <w:rPr>
                <w:rFonts w:ascii="Calibri" w:eastAsia="Calibri" w:hAnsi="Calibri" w:cs="B Nazanin"/>
                <w:b/>
                <w:bCs/>
                <w:sz w:val="26"/>
                <w:szCs w:val="26"/>
                <w:rtl/>
                <w:lang w:bidi="fa-IR"/>
              </w:rPr>
              <w:t>ها</w:t>
            </w:r>
          </w:p>
        </w:tc>
      </w:tr>
      <w:tr w:rsidR="00E202B2" w:rsidRPr="00BE76B9" w14:paraId="319C4DE3" w14:textId="77777777">
        <w:trPr>
          <w:trHeight w:val="504"/>
        </w:trPr>
        <w:tc>
          <w:tcPr>
            <w:tcW w:w="9349" w:type="dxa"/>
            <w:gridSpan w:val="4"/>
            <w:vAlign w:val="center"/>
          </w:tcPr>
          <w:p w14:paraId="45B7A75C" w14:textId="77777777" w:rsidR="00E202B2" w:rsidRPr="00BE76B9" w:rsidRDefault="00A1659B">
            <w:pPr>
              <w:bidi/>
              <w:spacing w:after="0" w:line="240" w:lineRule="auto"/>
              <w:rPr>
                <w:rFonts w:cs="B Nazanin"/>
                <w:color w:val="000000"/>
                <w:sz w:val="26"/>
                <w:szCs w:val="26"/>
                <w:lang w:bidi="fa-IR"/>
              </w:rPr>
            </w:pPr>
            <w:r w:rsidRPr="00BE76B9">
              <w:rPr>
                <w:rFonts w:ascii="Calibri" w:eastAsia="Calibri" w:hAnsi="Calibri" w:cs="B Nazanin"/>
                <w:color w:val="000000"/>
                <w:sz w:val="26"/>
                <w:szCs w:val="26"/>
                <w:rtl/>
                <w:lang w:bidi="fa-IR"/>
              </w:rPr>
              <w:t>از محدودیت های این مطالعه می توان به عدم اعتماد معتادان</w:t>
            </w:r>
            <w:r w:rsidRPr="00BE76B9">
              <w:rPr>
                <w:rFonts w:ascii="Calibri" w:eastAsia="Calibri" w:hAnsi="Calibri" w:cs="B Nazanin"/>
                <w:color w:val="FF0000"/>
                <w:sz w:val="26"/>
                <w:szCs w:val="26"/>
                <w:rtl/>
                <w:lang w:bidi="fa-IR"/>
              </w:rPr>
              <w:t xml:space="preserve"> </w:t>
            </w:r>
            <w:r w:rsidRPr="00BE76B9">
              <w:rPr>
                <w:rFonts w:ascii="Calibri" w:eastAsia="Calibri" w:hAnsi="Calibri" w:cs="B Nazanin"/>
                <w:color w:val="000000"/>
                <w:sz w:val="26"/>
                <w:szCs w:val="26"/>
                <w:rtl/>
                <w:lang w:bidi="fa-IR"/>
              </w:rPr>
              <w:t>جهت دادن اطلاعات خود اشاره کرد که سعی می شود با توضیح اهداف پژوهش و همچنین دادن اطمینان از اینکه اطلاعات فرد محرمانه باقی می ماند و نیازی به دریافت نام فرد نیست و اطلاعات دریافت شده بصورت گروهی ارائه و در جهت مقاصد علمی استفاده خواهد شد، به جلب رضایت بیمار بپردازیم</w:t>
            </w:r>
            <w:r w:rsidRPr="00BE76B9">
              <w:rPr>
                <w:rFonts w:eastAsia="Calibri" w:cs="B Nazanin"/>
                <w:color w:val="000000"/>
                <w:sz w:val="26"/>
                <w:szCs w:val="26"/>
                <w:rtl/>
                <w:lang w:bidi="fa-IR"/>
              </w:rPr>
              <w:t>.</w:t>
            </w:r>
          </w:p>
        </w:tc>
      </w:tr>
      <w:tr w:rsidR="00E202B2" w:rsidRPr="00BE76B9" w14:paraId="3AF26507" w14:textId="77777777">
        <w:trPr>
          <w:trHeight w:val="504"/>
        </w:trPr>
        <w:tc>
          <w:tcPr>
            <w:tcW w:w="9349" w:type="dxa"/>
            <w:gridSpan w:val="4"/>
            <w:shd w:val="clear" w:color="auto" w:fill="D9D9D9" w:themeFill="background1" w:themeFillShade="D9"/>
            <w:vAlign w:val="center"/>
          </w:tcPr>
          <w:p w14:paraId="5464D2A8"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منافع تجاری احتمالی</w:t>
            </w:r>
          </w:p>
        </w:tc>
      </w:tr>
      <w:tr w:rsidR="00E202B2" w:rsidRPr="00BE76B9" w14:paraId="5F144E80" w14:textId="77777777">
        <w:trPr>
          <w:trHeight w:val="504"/>
        </w:trPr>
        <w:tc>
          <w:tcPr>
            <w:tcW w:w="9349" w:type="dxa"/>
            <w:gridSpan w:val="4"/>
            <w:vAlign w:val="center"/>
          </w:tcPr>
          <w:p w14:paraId="1528F38E" w14:textId="03537DCC" w:rsidR="00E202B2" w:rsidRPr="00BE76B9" w:rsidRDefault="00A1659B" w:rsidP="00864ED0">
            <w:pPr>
              <w:bidi/>
              <w:spacing w:after="0" w:line="240" w:lineRule="auto"/>
              <w:rPr>
                <w:sz w:val="26"/>
                <w:szCs w:val="26"/>
              </w:rPr>
            </w:pPr>
            <w:r w:rsidRPr="00BE76B9">
              <w:rPr>
                <w:rFonts w:ascii="Calibri" w:eastAsia="Calibri" w:hAnsi="Calibri" w:cs="B Nazanin"/>
                <w:color w:val="000000"/>
                <w:sz w:val="26"/>
                <w:szCs w:val="26"/>
                <w:rtl/>
                <w:lang w:bidi="fa-IR"/>
              </w:rPr>
              <w:t>منافع تجاری به خصوصی برای این مطالعه در نظر گرفته نشده‌است</w:t>
            </w:r>
            <w:r w:rsidRPr="00BE76B9">
              <w:rPr>
                <w:rFonts w:eastAsia="Calibri" w:cs="B Nazanin"/>
                <w:color w:val="000000"/>
                <w:sz w:val="26"/>
                <w:szCs w:val="26"/>
                <w:rtl/>
                <w:lang w:bidi="fa-IR"/>
              </w:rPr>
              <w:t xml:space="preserve">. </w:t>
            </w:r>
          </w:p>
        </w:tc>
      </w:tr>
      <w:tr w:rsidR="00E202B2" w:rsidRPr="00BE76B9" w14:paraId="0F421483" w14:textId="77777777">
        <w:trPr>
          <w:trHeight w:val="504"/>
        </w:trPr>
        <w:tc>
          <w:tcPr>
            <w:tcW w:w="9349" w:type="dxa"/>
            <w:gridSpan w:val="4"/>
            <w:shd w:val="clear" w:color="auto" w:fill="D9D9D9" w:themeFill="background1" w:themeFillShade="D9"/>
            <w:vAlign w:val="center"/>
          </w:tcPr>
          <w:p w14:paraId="29146A63" w14:textId="77777777" w:rsidR="00E202B2" w:rsidRPr="00BE76B9" w:rsidRDefault="00A1659B">
            <w:pPr>
              <w:bidi/>
              <w:spacing w:after="0" w:line="240" w:lineRule="auto"/>
              <w:rPr>
                <w:rFonts w:cs="B Nazanin"/>
                <w:sz w:val="26"/>
                <w:szCs w:val="26"/>
                <w:lang w:bidi="fa-IR"/>
              </w:rPr>
            </w:pPr>
            <w:r w:rsidRPr="00BE76B9">
              <w:rPr>
                <w:rFonts w:ascii="Calibri" w:eastAsia="Calibri" w:hAnsi="Calibri" w:cs="B Nazanin"/>
                <w:b/>
                <w:bCs/>
                <w:sz w:val="26"/>
                <w:szCs w:val="26"/>
                <w:rtl/>
                <w:lang w:bidi="fa-IR"/>
              </w:rPr>
              <w:t>منابع</w:t>
            </w:r>
          </w:p>
        </w:tc>
      </w:tr>
      <w:tr w:rsidR="00E202B2" w:rsidRPr="00BE76B9" w14:paraId="542ADBBD" w14:textId="77777777">
        <w:trPr>
          <w:trHeight w:val="504"/>
        </w:trPr>
        <w:tc>
          <w:tcPr>
            <w:tcW w:w="9349" w:type="dxa"/>
            <w:gridSpan w:val="4"/>
            <w:vAlign w:val="center"/>
          </w:tcPr>
          <w:p w14:paraId="75199012" w14:textId="77777777" w:rsidR="00E202B2" w:rsidRPr="00BE76B9" w:rsidRDefault="00A1659B">
            <w:pPr>
              <w:pStyle w:val="Bibliography"/>
              <w:rPr>
                <w:rFonts w:ascii="Calibri" w:hAnsi="Calibri" w:cs="Calibri"/>
                <w:sz w:val="26"/>
              </w:rPr>
            </w:pPr>
            <w:r w:rsidRPr="00BE76B9">
              <w:rPr>
                <w:rtl/>
              </w:rPr>
              <w:fldChar w:fldCharType="begin"/>
            </w:r>
            <w:r w:rsidRPr="00BE76B9">
              <w:rPr>
                <w:rFonts w:cs="B Nazanin"/>
                <w:b/>
                <w:bCs/>
                <w:color w:val="BFBFBF" w:themeColor="background1" w:themeShade="BF"/>
                <w:sz w:val="26"/>
                <w:szCs w:val="26"/>
                <w:lang w:bidi="fa-IR"/>
              </w:rPr>
              <w:instrText>ADDIN ZOTERO_BIBL {"uncited":[],"omitted":[],"custom":[]} CSL_BIBLIOGRAPHY</w:instrText>
            </w:r>
            <w:r w:rsidRPr="00BE76B9">
              <w:rPr>
                <w:rFonts w:cs="B Nazanin"/>
                <w:b/>
                <w:bCs/>
                <w:color w:val="BFBFBF" w:themeColor="background1" w:themeShade="BF"/>
                <w:sz w:val="26"/>
                <w:szCs w:val="26"/>
                <w:rtl/>
                <w:lang w:bidi="fa-IR"/>
              </w:rPr>
              <w:fldChar w:fldCharType="separate"/>
            </w:r>
            <w:r w:rsidRPr="00BE76B9">
              <w:rPr>
                <w:rFonts w:cs="Calibri"/>
                <w:sz w:val="26"/>
              </w:rPr>
              <w:t>1.</w:t>
            </w:r>
            <w:r w:rsidRPr="00BE76B9">
              <w:rPr>
                <w:rFonts w:cs="Calibri"/>
                <w:sz w:val="26"/>
              </w:rPr>
              <w:tab/>
              <w:t xml:space="preserve">Kim J hyun, Cho JS, Kim JJ, su L yong, Yang HJ, Lee G. Comparison of Epidemiology and Outcomes of Patients with Intentional Poisoning by Age Groups: Single Center Observation Study. Journal of The Korean Society of Clinical Toxicology. 2016; </w:t>
            </w:r>
          </w:p>
          <w:p w14:paraId="70B9025D" w14:textId="77777777" w:rsidR="00E202B2" w:rsidRPr="00BE76B9" w:rsidRDefault="00A1659B">
            <w:pPr>
              <w:pStyle w:val="Bibliography"/>
              <w:rPr>
                <w:rFonts w:ascii="Calibri" w:hAnsi="Calibri" w:cs="Calibri"/>
                <w:sz w:val="26"/>
              </w:rPr>
            </w:pPr>
            <w:r w:rsidRPr="00BE76B9">
              <w:rPr>
                <w:rFonts w:cs="Calibri"/>
                <w:sz w:val="26"/>
              </w:rPr>
              <w:t>2.</w:t>
            </w:r>
            <w:r w:rsidRPr="00BE76B9">
              <w:rPr>
                <w:rFonts w:cs="Calibri"/>
                <w:sz w:val="26"/>
              </w:rPr>
              <w:tab/>
              <w:t xml:space="preserve">Amigó-Tadín M, Nogué-Xarau S, Miró-Andreu O. [Clinical presentation, therapeutic approach and outcomes in acute poisoning treated with activated charcoal. Are there differences between men and women?]. Enfermeria clinica. 20 5:273–9. </w:t>
            </w:r>
          </w:p>
          <w:p w14:paraId="049CA57F" w14:textId="77777777" w:rsidR="00E202B2" w:rsidRPr="00BE76B9" w:rsidRDefault="00A1659B">
            <w:pPr>
              <w:pStyle w:val="Bibliography"/>
              <w:rPr>
                <w:rFonts w:ascii="Calibri" w:hAnsi="Calibri" w:cs="Calibri"/>
                <w:sz w:val="26"/>
              </w:rPr>
            </w:pPr>
            <w:r w:rsidRPr="00BE76B9">
              <w:rPr>
                <w:rFonts w:cs="Calibri"/>
                <w:sz w:val="26"/>
              </w:rPr>
              <w:t>3.</w:t>
            </w:r>
            <w:r w:rsidRPr="00BE76B9">
              <w:rPr>
                <w:rFonts w:cs="Calibri"/>
                <w:sz w:val="26"/>
              </w:rPr>
              <w:tab/>
              <w:t xml:space="preserve">Jang HS, Kim JY, Choi SH, Yoon YH, Moon S, Hong YS, et al. Comparative Analysis of Acute Toxic Poisoning in 2003 and 2011: Analysis of 3 Academic Hospitals. Journal of Korean Medical Science. 2013;28:1424–30. </w:t>
            </w:r>
          </w:p>
          <w:p w14:paraId="0885A86C" w14:textId="77777777" w:rsidR="00E202B2" w:rsidRPr="00BE76B9" w:rsidRDefault="00A1659B">
            <w:pPr>
              <w:pStyle w:val="Bibliography"/>
              <w:rPr>
                <w:rFonts w:ascii="Calibri" w:hAnsi="Calibri" w:cs="Calibri"/>
                <w:sz w:val="26"/>
              </w:rPr>
            </w:pPr>
            <w:r w:rsidRPr="00BE76B9">
              <w:rPr>
                <w:rFonts w:cs="Calibri"/>
                <w:sz w:val="26"/>
              </w:rPr>
              <w:t>4.</w:t>
            </w:r>
            <w:r w:rsidRPr="00BE76B9">
              <w:rPr>
                <w:rFonts w:cs="Calibri"/>
                <w:sz w:val="26"/>
              </w:rPr>
              <w:tab/>
              <w:t xml:space="preserve">Bjornaas MA, Jacobsen D, Haldorsen T, Ekeberg O. Mortality and causes of death after hospital-treated self-poisoning in Oslo: a 20-year follow-up. Clinical toxicology. 2009;47(2):116–23. </w:t>
            </w:r>
          </w:p>
          <w:p w14:paraId="0A9ADBF4" w14:textId="77777777" w:rsidR="00E202B2" w:rsidRPr="00BE76B9" w:rsidRDefault="00A1659B">
            <w:pPr>
              <w:pStyle w:val="Bibliography"/>
              <w:rPr>
                <w:rFonts w:ascii="Calibri" w:hAnsi="Calibri" w:cs="Calibri"/>
                <w:sz w:val="26"/>
              </w:rPr>
            </w:pPr>
            <w:r w:rsidRPr="00BE76B9">
              <w:rPr>
                <w:rFonts w:cs="Calibri"/>
                <w:sz w:val="26"/>
              </w:rPr>
              <w:lastRenderedPageBreak/>
              <w:t>5.</w:t>
            </w:r>
            <w:r w:rsidRPr="00BE76B9">
              <w:rPr>
                <w:rFonts w:cs="Calibri"/>
                <w:sz w:val="26"/>
              </w:rPr>
              <w:tab/>
              <w:t xml:space="preserve">Harris C, Barraclough B. Excess mortality of mental disorder. The British journal of psychiatry. 1998;173(1):11–53. </w:t>
            </w:r>
          </w:p>
          <w:p w14:paraId="71F4D343" w14:textId="77777777" w:rsidR="00E202B2" w:rsidRPr="00BE76B9" w:rsidRDefault="00A1659B">
            <w:pPr>
              <w:pStyle w:val="Bibliography"/>
              <w:rPr>
                <w:rFonts w:ascii="Calibri" w:hAnsi="Calibri" w:cs="Calibri"/>
                <w:sz w:val="26"/>
              </w:rPr>
            </w:pPr>
            <w:r w:rsidRPr="00BE76B9">
              <w:rPr>
                <w:rFonts w:cs="Calibri"/>
                <w:sz w:val="26"/>
              </w:rPr>
              <w:t>6.</w:t>
            </w:r>
            <w:r w:rsidRPr="00BE76B9">
              <w:rPr>
                <w:rFonts w:cs="Calibri"/>
                <w:sz w:val="26"/>
              </w:rPr>
              <w:tab/>
              <w:t xml:space="preserve">Bjornaas MA, Bekken AS, Ojlert A, Haldorsen T, Jacobsen D, Rostrup M, et al. A 20-year prospective study of mortality and causes of death among hospitalized opioid addicts in Oslo. BMC psychiatry. 2008;8:1–8. </w:t>
            </w:r>
          </w:p>
          <w:p w14:paraId="5859B74F" w14:textId="77777777" w:rsidR="00E202B2" w:rsidRPr="00BE76B9" w:rsidRDefault="00A1659B">
            <w:pPr>
              <w:pStyle w:val="Bibliography"/>
              <w:rPr>
                <w:rFonts w:ascii="Calibri" w:hAnsi="Calibri" w:cs="Calibri"/>
                <w:sz w:val="26"/>
              </w:rPr>
            </w:pPr>
            <w:r w:rsidRPr="00BE76B9">
              <w:rPr>
                <w:rFonts w:cs="Calibri"/>
                <w:sz w:val="26"/>
              </w:rPr>
              <w:t>7.</w:t>
            </w:r>
            <w:r w:rsidRPr="00BE76B9">
              <w:rPr>
                <w:rFonts w:cs="Calibri"/>
                <w:sz w:val="26"/>
              </w:rPr>
              <w:tab/>
              <w:t xml:space="preserve">Bargagli AM, Hickman M, Davoli M, Perucci CA, Schifano P, Buster M, et al. Drug-related mortality and its impact on adult mortality in eight European countries. The European Journal of Public Health. 2006;16(2):198–202. </w:t>
            </w:r>
          </w:p>
          <w:p w14:paraId="04DA4937" w14:textId="77777777" w:rsidR="00E202B2" w:rsidRPr="00BE76B9" w:rsidRDefault="00A1659B">
            <w:pPr>
              <w:pStyle w:val="Bibliography"/>
              <w:rPr>
                <w:rFonts w:ascii="Calibri" w:hAnsi="Calibri" w:cs="Calibri"/>
                <w:sz w:val="26"/>
              </w:rPr>
            </w:pPr>
            <w:r w:rsidRPr="00BE76B9">
              <w:rPr>
                <w:rFonts w:cs="Calibri"/>
                <w:sz w:val="26"/>
              </w:rPr>
              <w:t>8.</w:t>
            </w:r>
            <w:r w:rsidRPr="00BE76B9">
              <w:rPr>
                <w:rFonts w:cs="Calibri"/>
                <w:sz w:val="26"/>
              </w:rPr>
              <w:tab/>
              <w:t xml:space="preserve">Hodgins S, Larm P, Molero‐Samuleson Y, Tengström A, Larsson A. Multiple adverse outcomes over 30 years following adolescent substance misuse treatment. Acta Psychiatrica Scandinavica. 2009;119(6):484–93. </w:t>
            </w:r>
          </w:p>
          <w:p w14:paraId="45376B97" w14:textId="77777777" w:rsidR="00E202B2" w:rsidRPr="00BE76B9" w:rsidRDefault="00A1659B">
            <w:pPr>
              <w:pStyle w:val="Bibliography"/>
              <w:rPr>
                <w:rFonts w:ascii="Calibri" w:hAnsi="Calibri" w:cs="Calibri"/>
                <w:sz w:val="26"/>
              </w:rPr>
            </w:pPr>
            <w:r w:rsidRPr="00BE76B9">
              <w:rPr>
                <w:rFonts w:cs="Calibri"/>
                <w:sz w:val="26"/>
              </w:rPr>
              <w:t>9.</w:t>
            </w:r>
            <w:r w:rsidRPr="00BE76B9">
              <w:rPr>
                <w:rFonts w:cs="Calibri"/>
                <w:sz w:val="26"/>
              </w:rPr>
              <w:tab/>
              <w:t xml:space="preserve">Guthrie E, Patton GC, Kapur N, Mackway-Jones K, Chew-Graham C, Moorey J, et al. Randomised controlled trial of brief psychological intervention after deliberate self poisoningCommentary: Another kind of talk that works? Bmj. 2001;323(7305):135. </w:t>
            </w:r>
          </w:p>
          <w:p w14:paraId="7A276AED" w14:textId="77777777" w:rsidR="00E202B2" w:rsidRPr="00BE76B9" w:rsidRDefault="00A1659B">
            <w:pPr>
              <w:pStyle w:val="Bibliography"/>
              <w:rPr>
                <w:rFonts w:ascii="Calibri" w:hAnsi="Calibri" w:cs="Calibri"/>
                <w:sz w:val="26"/>
              </w:rPr>
            </w:pPr>
            <w:r w:rsidRPr="00BE76B9">
              <w:rPr>
                <w:rFonts w:cs="Calibri"/>
                <w:sz w:val="26"/>
              </w:rPr>
              <w:t>10.</w:t>
            </w:r>
            <w:r w:rsidRPr="00BE76B9">
              <w:rPr>
                <w:rFonts w:cs="Calibri"/>
                <w:sz w:val="26"/>
              </w:rPr>
              <w:tab/>
              <w:t xml:space="preserve">Carter GL, Clover K, Whyte IM, Dawson AH, d’Este C. Postcards from the EDge: 5-year outcomes of a randomised controlled trial for hospital-treated self-poisoning. The British Journal of Psychiatry. 2013;202(5):372–80. </w:t>
            </w:r>
          </w:p>
          <w:p w14:paraId="553DF597" w14:textId="77777777" w:rsidR="00E202B2" w:rsidRPr="00BE76B9" w:rsidRDefault="00A1659B">
            <w:pPr>
              <w:pStyle w:val="Bibliography"/>
              <w:rPr>
                <w:rFonts w:ascii="Calibri" w:hAnsi="Calibri" w:cs="Calibri"/>
                <w:sz w:val="26"/>
              </w:rPr>
            </w:pPr>
            <w:r w:rsidRPr="00BE76B9">
              <w:rPr>
                <w:rFonts w:cs="Calibri"/>
                <w:sz w:val="26"/>
              </w:rPr>
              <w:t>11.</w:t>
            </w:r>
            <w:r w:rsidRPr="00BE76B9">
              <w:rPr>
                <w:rFonts w:cs="Calibri"/>
                <w:sz w:val="26"/>
              </w:rPr>
              <w:tab/>
              <w:t xml:space="preserve">Vaiva G, Ducrocq F, Meyer P, Mathieu D, Philippe A, Libersa C, et al. Effect of telephone contact on further suicide attempts in patients discharged from an emergency department: randomised controlled study. Bmj. 2006;332(7552):1241–5. </w:t>
            </w:r>
          </w:p>
          <w:p w14:paraId="4503867C" w14:textId="77777777" w:rsidR="00E202B2" w:rsidRPr="00BE76B9" w:rsidRDefault="00A1659B">
            <w:pPr>
              <w:pStyle w:val="Bibliography"/>
              <w:rPr>
                <w:rFonts w:ascii="Calibri" w:hAnsi="Calibri" w:cs="Calibri"/>
                <w:sz w:val="26"/>
              </w:rPr>
            </w:pPr>
            <w:r w:rsidRPr="00BE76B9">
              <w:rPr>
                <w:rFonts w:cs="Calibri"/>
                <w:sz w:val="26"/>
              </w:rPr>
              <w:t>12.</w:t>
            </w:r>
            <w:r w:rsidRPr="00BE76B9">
              <w:rPr>
                <w:rFonts w:cs="Calibri"/>
                <w:sz w:val="26"/>
              </w:rPr>
              <w:tab/>
              <w:t xml:space="preserve">WILLIAM E CAYLEY J. Effectiveness of brief alcohol interventions in primary care. American Family Physician. 2009;79(5):370–1. </w:t>
            </w:r>
          </w:p>
          <w:p w14:paraId="334B1AB7" w14:textId="77777777" w:rsidR="00E202B2" w:rsidRPr="00BE76B9" w:rsidRDefault="00A1659B">
            <w:pPr>
              <w:pStyle w:val="Bibliography"/>
              <w:rPr>
                <w:rFonts w:ascii="Calibri" w:hAnsi="Calibri" w:cs="Calibri"/>
                <w:sz w:val="26"/>
              </w:rPr>
            </w:pPr>
            <w:r w:rsidRPr="00BE76B9">
              <w:rPr>
                <w:rFonts w:cs="Calibri"/>
                <w:sz w:val="26"/>
              </w:rPr>
              <w:t>13.</w:t>
            </w:r>
            <w:r w:rsidRPr="00BE76B9">
              <w:rPr>
                <w:rFonts w:cs="Calibri"/>
                <w:sz w:val="26"/>
              </w:rPr>
              <w:tab/>
              <w:t xml:space="preserve">Carey KB, Scott-Sheldon LA, Carey MP, DeMartini KS. Individual-level interventions to reduce college student drinking: A meta-analytic review. Addictive behaviors. 2007;32(11):2469–94. </w:t>
            </w:r>
          </w:p>
          <w:p w14:paraId="634CA5E3" w14:textId="77777777" w:rsidR="00E202B2" w:rsidRPr="00BE76B9" w:rsidRDefault="00A1659B">
            <w:pPr>
              <w:pStyle w:val="Bibliography"/>
              <w:rPr>
                <w:rFonts w:ascii="Calibri" w:hAnsi="Calibri" w:cs="Calibri"/>
                <w:sz w:val="26"/>
              </w:rPr>
            </w:pPr>
            <w:r w:rsidRPr="00BE76B9">
              <w:rPr>
                <w:rFonts w:cs="Calibri"/>
                <w:sz w:val="26"/>
              </w:rPr>
              <w:t>14.</w:t>
            </w:r>
            <w:r w:rsidRPr="00BE76B9">
              <w:rPr>
                <w:rFonts w:cs="Calibri"/>
                <w:sz w:val="26"/>
              </w:rPr>
              <w:tab/>
              <w:t xml:space="preserve">Newton AS, Dong K, Mabood N, Ata N, Ali S, Gokiert R, et al. Brief emergency department interventions for youth who use alcohol and other drugs: a systematic review. Pediatric emergency care. 2013;29(5):673–84. </w:t>
            </w:r>
          </w:p>
          <w:p w14:paraId="0E84D347" w14:textId="77777777" w:rsidR="00E202B2" w:rsidRPr="00BE76B9" w:rsidRDefault="00A1659B">
            <w:pPr>
              <w:pStyle w:val="Bibliography"/>
              <w:rPr>
                <w:rFonts w:ascii="Calibri" w:hAnsi="Calibri" w:cs="Calibri"/>
                <w:sz w:val="26"/>
              </w:rPr>
            </w:pPr>
            <w:r w:rsidRPr="00BE76B9">
              <w:rPr>
                <w:rFonts w:cs="Calibri"/>
                <w:sz w:val="26"/>
              </w:rPr>
              <w:t>15.</w:t>
            </w:r>
            <w:r w:rsidRPr="00BE76B9">
              <w:rPr>
                <w:rFonts w:cs="Calibri"/>
                <w:sz w:val="26"/>
              </w:rPr>
              <w:tab/>
              <w:t xml:space="preserve">Taggart IH, Ranney ML, Howland J, Mello MJ. A systematic review of emergency department interventions for college drinkers. The Journal of Emergency Medicine. 2013;45(6):962–8. </w:t>
            </w:r>
          </w:p>
          <w:p w14:paraId="18AA0E28" w14:textId="77777777" w:rsidR="00E202B2" w:rsidRPr="00BE76B9" w:rsidRDefault="00A1659B">
            <w:pPr>
              <w:pStyle w:val="Bibliography"/>
              <w:rPr>
                <w:rFonts w:ascii="Calibri" w:hAnsi="Calibri" w:cs="Calibri"/>
                <w:sz w:val="26"/>
              </w:rPr>
            </w:pPr>
            <w:r w:rsidRPr="00BE76B9">
              <w:rPr>
                <w:rFonts w:cs="Calibri"/>
                <w:sz w:val="26"/>
              </w:rPr>
              <w:lastRenderedPageBreak/>
              <w:t>16.</w:t>
            </w:r>
            <w:r w:rsidRPr="00BE76B9">
              <w:rPr>
                <w:rFonts w:cs="Calibri"/>
                <w:sz w:val="26"/>
              </w:rPr>
              <w:tab/>
              <w:t xml:space="preserve">D’Onofrio G, Fiellin DA, Pantalon MV, Chawarski MC, Owens PH, Degutis LC, et al. A brief intervention reduces hazardous and harmful drinking in emergency department patients. Annals of emergency medicine. 2012;60(2):181–92. </w:t>
            </w:r>
          </w:p>
          <w:p w14:paraId="4EEDD352" w14:textId="77777777" w:rsidR="00E202B2" w:rsidRPr="00BE76B9" w:rsidRDefault="00A1659B">
            <w:pPr>
              <w:pStyle w:val="Bibliography"/>
              <w:rPr>
                <w:rFonts w:ascii="Calibri" w:hAnsi="Calibri" w:cs="Calibri"/>
                <w:sz w:val="26"/>
              </w:rPr>
            </w:pPr>
            <w:r w:rsidRPr="00BE76B9">
              <w:rPr>
                <w:rFonts w:cs="Calibri"/>
                <w:sz w:val="26"/>
              </w:rPr>
              <w:t>17.</w:t>
            </w:r>
            <w:r w:rsidRPr="00BE76B9">
              <w:rPr>
                <w:rFonts w:cs="Calibri"/>
                <w:sz w:val="26"/>
              </w:rPr>
              <w:tab/>
              <w:t xml:space="preserve">Lund C, Vallersnes OM, Jacobsen D, Ekeberg O, Hovda KE. Outpatient treatment of acute poisonings in Oslo: poisoning pattern, factors associated with hospitalization, and mortality. Scandinavian journal of trauma, resuscitation and emergency medicine. 2012;20:1–10. </w:t>
            </w:r>
          </w:p>
          <w:p w14:paraId="14D0D2E0" w14:textId="77777777" w:rsidR="00E202B2" w:rsidRPr="00BE76B9" w:rsidRDefault="00A1659B">
            <w:pPr>
              <w:pStyle w:val="Bibliography"/>
              <w:rPr>
                <w:rFonts w:ascii="Calibri" w:hAnsi="Calibri" w:cs="Calibri"/>
                <w:sz w:val="26"/>
              </w:rPr>
            </w:pPr>
            <w:r w:rsidRPr="00BE76B9">
              <w:rPr>
                <w:rFonts w:cs="Calibri"/>
                <w:sz w:val="26"/>
              </w:rPr>
              <w:t>18.</w:t>
            </w:r>
            <w:r w:rsidRPr="00BE76B9">
              <w:rPr>
                <w:rFonts w:cs="Calibri"/>
                <w:sz w:val="26"/>
              </w:rPr>
              <w:tab/>
              <w:t xml:space="preserve">Heyerdahl F, Hovda KE, Bjornaas MA, Nore AK, Figueiredo JC, Ekeberg O, et al. Pre-hospital treatment of acute poisonings in Oslo. BMC emergency medicine. 2008;8:1–9. </w:t>
            </w:r>
          </w:p>
          <w:p w14:paraId="2A3685F0" w14:textId="77777777" w:rsidR="00E202B2" w:rsidRPr="00BE76B9" w:rsidRDefault="00A1659B">
            <w:pPr>
              <w:pStyle w:val="Bibliography"/>
              <w:rPr>
                <w:rFonts w:ascii="Calibri" w:hAnsi="Calibri" w:cs="Calibri"/>
                <w:sz w:val="26"/>
              </w:rPr>
            </w:pPr>
            <w:r w:rsidRPr="00BE76B9">
              <w:rPr>
                <w:rFonts w:cs="Calibri"/>
                <w:sz w:val="26"/>
              </w:rPr>
              <w:t>19.</w:t>
            </w:r>
            <w:r w:rsidRPr="00BE76B9">
              <w:rPr>
                <w:rFonts w:cs="Calibri"/>
                <w:sz w:val="26"/>
              </w:rPr>
              <w:tab/>
              <w:t xml:space="preserve">Lund C, Bjornaas MA, Sandvik L, Ekeberg O, Jacobsen D, Hovda KE. Five-year mortality after acute poisoning treated in ambulances, an emergency outpatient clinic and hospitals in Oslo. Scandinavian journal of trauma, resuscitation and emergency medicine. 2013;21:1–8. </w:t>
            </w:r>
          </w:p>
          <w:p w14:paraId="08BD0243" w14:textId="77777777" w:rsidR="00E202B2" w:rsidRPr="00BE76B9" w:rsidRDefault="00A1659B">
            <w:pPr>
              <w:pStyle w:val="Bibliography"/>
              <w:rPr>
                <w:rFonts w:ascii="Calibri" w:hAnsi="Calibri" w:cs="Calibri"/>
                <w:sz w:val="26"/>
              </w:rPr>
            </w:pPr>
            <w:r w:rsidRPr="00BE76B9">
              <w:rPr>
                <w:rFonts w:cs="Calibri"/>
                <w:sz w:val="26"/>
              </w:rPr>
              <w:t>20.</w:t>
            </w:r>
            <w:r w:rsidRPr="00BE76B9">
              <w:rPr>
                <w:rFonts w:cs="Calibri"/>
                <w:sz w:val="26"/>
              </w:rPr>
              <w:tab/>
              <w:t xml:space="preserve">Eizadi-Mood N, Sanjari H, Feizi A, Yazdi R, Dorostkar A, Mahvari R, et al. Clinico-epidemiological evaluation of pharmaceutical/non-pharmaceutical poisoning in a referral poisoning emergency in the Central part of Iran. Scientific Reports. 2024;14(1):10493. </w:t>
            </w:r>
          </w:p>
          <w:p w14:paraId="560C6F0C" w14:textId="77777777" w:rsidR="00E202B2" w:rsidRPr="00BE76B9" w:rsidRDefault="00A1659B">
            <w:pPr>
              <w:pStyle w:val="Bibliography"/>
              <w:rPr>
                <w:rFonts w:ascii="Calibri" w:hAnsi="Calibri" w:cs="Calibri"/>
                <w:sz w:val="26"/>
              </w:rPr>
            </w:pPr>
            <w:r w:rsidRPr="00BE76B9">
              <w:rPr>
                <w:rFonts w:cs="Calibri"/>
                <w:sz w:val="26"/>
              </w:rPr>
              <w:t>21.</w:t>
            </w:r>
            <w:r w:rsidRPr="00BE76B9">
              <w:rPr>
                <w:rFonts w:cs="Calibri"/>
                <w:sz w:val="26"/>
              </w:rPr>
              <w:tab/>
              <w:t xml:space="preserve">Sharma R, Rawat N, Panwar N. Mortality and morbidity associated with acute poisoning cases in north-east India: A retrospective study. Journal of family medicine and primary care. 2019;8(6):2068–72. </w:t>
            </w:r>
          </w:p>
          <w:p w14:paraId="360D0DBB" w14:textId="77777777" w:rsidR="00E202B2" w:rsidRPr="00BE76B9" w:rsidRDefault="00A1659B">
            <w:pPr>
              <w:pStyle w:val="Bibliography"/>
              <w:rPr>
                <w:rFonts w:ascii="Calibri" w:hAnsi="Calibri" w:cs="Calibri"/>
                <w:sz w:val="26"/>
              </w:rPr>
            </w:pPr>
            <w:r w:rsidRPr="00BE76B9">
              <w:rPr>
                <w:rFonts w:cs="Calibri"/>
                <w:sz w:val="26"/>
              </w:rPr>
              <w:t>22.</w:t>
            </w:r>
            <w:r w:rsidRPr="00BE76B9">
              <w:rPr>
                <w:rFonts w:cs="Calibri"/>
                <w:sz w:val="26"/>
              </w:rPr>
              <w:tab/>
              <w:t xml:space="preserve">Boyle JS, Bechtel LK, Holstege CP. Management of the critically poisoned patient. Scandinavian journal of trauma, resuscitation and emergency medicine. 2009;17:1–11. </w:t>
            </w:r>
          </w:p>
          <w:p w14:paraId="2DD487C4" w14:textId="77777777" w:rsidR="00E202B2" w:rsidRPr="00BE76B9" w:rsidRDefault="00A1659B">
            <w:pPr>
              <w:pStyle w:val="Bibliography"/>
              <w:rPr>
                <w:rFonts w:ascii="Calibri" w:hAnsi="Calibri" w:cs="Calibri"/>
                <w:sz w:val="26"/>
              </w:rPr>
            </w:pPr>
            <w:r w:rsidRPr="00BE76B9">
              <w:rPr>
                <w:rFonts w:cs="Calibri"/>
                <w:sz w:val="26"/>
              </w:rPr>
              <w:t>23.</w:t>
            </w:r>
            <w:r w:rsidRPr="00BE76B9">
              <w:rPr>
                <w:rFonts w:cs="Calibri"/>
                <w:sz w:val="26"/>
              </w:rPr>
              <w:tab/>
              <w:t xml:space="preserve">Getie A, Belayneh YM. A retrospective study of acute poisoning cases and their management at emergency department of Dessie Referral Hospital, Northeast Ethiopia. Drug, healthcare and patient safety. 2020;41–8. </w:t>
            </w:r>
          </w:p>
          <w:p w14:paraId="4D6932F5" w14:textId="77777777" w:rsidR="00E202B2" w:rsidRPr="00BE76B9" w:rsidRDefault="00A1659B">
            <w:pPr>
              <w:pStyle w:val="Bibliography"/>
              <w:rPr>
                <w:rFonts w:ascii="Calibri" w:hAnsi="Calibri" w:cs="Calibri"/>
                <w:sz w:val="26"/>
              </w:rPr>
            </w:pPr>
            <w:r w:rsidRPr="00BE76B9">
              <w:rPr>
                <w:rFonts w:cs="Calibri"/>
                <w:sz w:val="26"/>
              </w:rPr>
              <w:t>24.</w:t>
            </w:r>
            <w:r w:rsidRPr="00BE76B9">
              <w:rPr>
                <w:rFonts w:cs="Calibri"/>
                <w:sz w:val="26"/>
              </w:rPr>
              <w:tab/>
              <w:t xml:space="preserve">Sabahi A, Asadi F, Shadnia S, Rabiei R, Hosseini A. Minimum data set for a poisoning registry: a systematic review. Iranian journal of pharmaceutical research: IJPR. 2021;20(2):473. </w:t>
            </w:r>
          </w:p>
          <w:p w14:paraId="57D4C927" w14:textId="77777777" w:rsidR="00E202B2" w:rsidRPr="00BE76B9" w:rsidRDefault="00A1659B">
            <w:pPr>
              <w:pStyle w:val="Bibliography"/>
              <w:rPr>
                <w:rFonts w:ascii="Calibri" w:hAnsi="Calibri" w:cs="Calibri"/>
                <w:sz w:val="26"/>
              </w:rPr>
            </w:pPr>
            <w:r w:rsidRPr="00BE76B9">
              <w:rPr>
                <w:rFonts w:cs="Calibri"/>
                <w:sz w:val="26"/>
              </w:rPr>
              <w:t>25.</w:t>
            </w:r>
            <w:r w:rsidRPr="00BE76B9">
              <w:rPr>
                <w:rFonts w:cs="Calibri"/>
                <w:sz w:val="26"/>
              </w:rPr>
              <w:tab/>
              <w:t xml:space="preserve">Ng F. Ten-year profile of acute poisoning patients presenting to an Accident and Emergency Department requiring intensive care in a regional hospital of Hong Kong. Hong Kong Journal of Emergency Medicine. 2019;26(1):3–14. </w:t>
            </w:r>
          </w:p>
          <w:p w14:paraId="1935C971" w14:textId="77777777" w:rsidR="00E202B2" w:rsidRPr="00BE76B9" w:rsidRDefault="00A1659B">
            <w:pPr>
              <w:pStyle w:val="Bibliography"/>
              <w:rPr>
                <w:rFonts w:ascii="Calibri" w:hAnsi="Calibri" w:cs="Calibri"/>
                <w:sz w:val="26"/>
              </w:rPr>
            </w:pPr>
            <w:r w:rsidRPr="00BE76B9">
              <w:rPr>
                <w:rFonts w:cs="Calibri"/>
                <w:sz w:val="26"/>
              </w:rPr>
              <w:lastRenderedPageBreak/>
              <w:t>26.</w:t>
            </w:r>
            <w:r w:rsidRPr="00BE76B9">
              <w:rPr>
                <w:rFonts w:cs="Calibri"/>
                <w:sz w:val="26"/>
              </w:rPr>
              <w:tab/>
              <w:t xml:space="preserve">Lindqvist E, Edman G, Hollenberg J, Nordberg P, Ösby U, Forsberg S. Intensive care admissions due to poisoning. Acta anaesthesiologica scandinavica. 2017;61(10):1296–304. </w:t>
            </w:r>
          </w:p>
          <w:p w14:paraId="3F7DB996" w14:textId="77777777" w:rsidR="00E202B2" w:rsidRPr="00BE76B9" w:rsidRDefault="00A1659B">
            <w:pPr>
              <w:pStyle w:val="Bibliography"/>
              <w:rPr>
                <w:rFonts w:ascii="Calibri" w:hAnsi="Calibri" w:cs="Calibri"/>
                <w:sz w:val="26"/>
              </w:rPr>
            </w:pPr>
            <w:r w:rsidRPr="00BE76B9">
              <w:rPr>
                <w:rFonts w:cs="Calibri"/>
                <w:sz w:val="26"/>
              </w:rPr>
              <w:t>27.</w:t>
            </w:r>
            <w:r w:rsidRPr="00BE76B9">
              <w:rPr>
                <w:rFonts w:cs="Calibri"/>
                <w:sz w:val="26"/>
              </w:rPr>
              <w:tab/>
              <w:t xml:space="preserve">Shokrzadeh M, Jafari D, Hoseinpoor R, Delaram A, Pouyan Sadr A, Masodi E, et al. Frequency of poisoning leading to hospitalization in the intensive care units in Northeastern Iran, 2008-2018. 2021; </w:t>
            </w:r>
          </w:p>
          <w:p w14:paraId="5545788C" w14:textId="77777777" w:rsidR="00E202B2" w:rsidRPr="00BE76B9" w:rsidRDefault="00A1659B">
            <w:pPr>
              <w:pStyle w:val="Bibliography"/>
              <w:rPr>
                <w:rFonts w:ascii="Calibri" w:hAnsi="Calibri" w:cs="Calibri"/>
                <w:sz w:val="26"/>
              </w:rPr>
            </w:pPr>
            <w:r w:rsidRPr="00BE76B9">
              <w:rPr>
                <w:rFonts w:cs="Calibri"/>
                <w:sz w:val="26"/>
              </w:rPr>
              <w:t>28.</w:t>
            </w:r>
            <w:r w:rsidRPr="00BE76B9">
              <w:rPr>
                <w:rFonts w:cs="Calibri"/>
                <w:sz w:val="26"/>
              </w:rPr>
              <w:tab/>
              <w:t xml:space="preserve">Kocaşaban DÜ, Arslan V, Günaydın YK, Okumuş M. The intensive care unit admission criteria for patients with poisoning. Eurasian Journal of Critical Care. 2019;1(2):59–64. </w:t>
            </w:r>
          </w:p>
          <w:p w14:paraId="652E7085" w14:textId="77777777" w:rsidR="00E202B2" w:rsidRPr="00BE76B9" w:rsidRDefault="00A1659B">
            <w:pPr>
              <w:pStyle w:val="Bibliography"/>
              <w:rPr>
                <w:rFonts w:ascii="Calibri" w:hAnsi="Calibri" w:cs="Calibri"/>
                <w:sz w:val="26"/>
              </w:rPr>
            </w:pPr>
            <w:r w:rsidRPr="00BE76B9">
              <w:rPr>
                <w:rFonts w:cs="Calibri"/>
                <w:sz w:val="26"/>
              </w:rPr>
              <w:t>29.</w:t>
            </w:r>
            <w:r w:rsidRPr="00BE76B9">
              <w:rPr>
                <w:rFonts w:cs="Calibri"/>
                <w:sz w:val="26"/>
              </w:rPr>
              <w:tab/>
              <w:t xml:space="preserve">Brandenburg R, Brinkman S, De Keizer NF, Kesecioglu J, Meulenbelt J, de Lange DW. The need for ICU admission in intoxicated patients: a prediction model. Clinical toxicology. 2017;55(1):4–11. </w:t>
            </w:r>
          </w:p>
          <w:p w14:paraId="419F7A1B" w14:textId="77777777" w:rsidR="00E202B2" w:rsidRPr="00BE76B9" w:rsidRDefault="00A1659B">
            <w:pPr>
              <w:pStyle w:val="Bibliography"/>
              <w:rPr>
                <w:rFonts w:ascii="Calibri" w:hAnsi="Calibri" w:cs="Calibri"/>
                <w:sz w:val="26"/>
              </w:rPr>
            </w:pPr>
            <w:r w:rsidRPr="00BE76B9">
              <w:rPr>
                <w:rFonts w:cs="Calibri"/>
                <w:sz w:val="26"/>
              </w:rPr>
              <w:t>30.</w:t>
            </w:r>
            <w:r w:rsidRPr="00BE76B9">
              <w:rPr>
                <w:rFonts w:cs="Calibri"/>
                <w:sz w:val="26"/>
              </w:rPr>
              <w:tab/>
              <w:t xml:space="preserve">Banderas-Bravo ME, Arias-Verdú MD, Macías-Guarasa I, Aguilar-Alonso E, Castillo-Lorente E, Pérez-Costillas L, et al. Patients admitted to three Spanish intensive care units for poisoning: type of poisoning, mortality, and functioning of prognostic scores commonly used. BioMed research international. 2017;2017(1):5261264. </w:t>
            </w:r>
          </w:p>
          <w:p w14:paraId="1E1C24D8" w14:textId="77777777" w:rsidR="00E202B2" w:rsidRPr="00BE76B9" w:rsidRDefault="00A1659B">
            <w:pPr>
              <w:pStyle w:val="Bibliography"/>
              <w:rPr>
                <w:rFonts w:ascii="Calibri" w:hAnsi="Calibri" w:cs="Calibri"/>
                <w:sz w:val="26"/>
              </w:rPr>
            </w:pPr>
            <w:r w:rsidRPr="00BE76B9">
              <w:rPr>
                <w:rFonts w:cs="Calibri"/>
                <w:sz w:val="26"/>
              </w:rPr>
              <w:t>31.</w:t>
            </w:r>
            <w:r w:rsidRPr="00BE76B9">
              <w:rPr>
                <w:rFonts w:cs="Calibri"/>
                <w:sz w:val="26"/>
              </w:rPr>
              <w:tab/>
              <w:t xml:space="preserve">Resiere D, Kallel H, Oxybel O, Chabartier C, Florentin J, Brouste Y, et al. Clinical and epidemiological characteristics of severe acute adult poisoning cases in Martinique: implicated toxic exposures and their outcomes. Toxics. 2020;8(2):28. </w:t>
            </w:r>
          </w:p>
          <w:p w14:paraId="38BE2D70" w14:textId="77777777" w:rsidR="00E202B2" w:rsidRPr="00BE76B9" w:rsidRDefault="00A1659B">
            <w:pPr>
              <w:pStyle w:val="Bibliography"/>
              <w:rPr>
                <w:rFonts w:ascii="Calibri" w:hAnsi="Calibri" w:cs="Calibri"/>
                <w:sz w:val="26"/>
              </w:rPr>
            </w:pPr>
            <w:r w:rsidRPr="00BE76B9">
              <w:rPr>
                <w:rFonts w:cs="Calibri"/>
                <w:sz w:val="26"/>
              </w:rPr>
              <w:t>32.</w:t>
            </w:r>
            <w:r w:rsidRPr="00BE76B9">
              <w:rPr>
                <w:rFonts w:cs="Calibri"/>
                <w:sz w:val="26"/>
              </w:rPr>
              <w:tab/>
              <w:t xml:space="preserve">Vera G, Krista L. At-a-glance-Hospitalizations and emergency department visits due to opioid poisoning in Canada. Health promotion and chronic disease prevention in Canada: research, policy and practice. 2018;38(6):244. </w:t>
            </w:r>
          </w:p>
          <w:p w14:paraId="72E1F9A7" w14:textId="77777777" w:rsidR="00E202B2" w:rsidRPr="00BE76B9" w:rsidRDefault="00A1659B">
            <w:pPr>
              <w:pStyle w:val="Bibliography"/>
              <w:rPr>
                <w:rFonts w:ascii="Calibri" w:hAnsi="Calibri" w:cs="Calibri"/>
                <w:sz w:val="26"/>
              </w:rPr>
            </w:pPr>
            <w:r w:rsidRPr="00BE76B9">
              <w:rPr>
                <w:rFonts w:cs="Calibri"/>
                <w:sz w:val="26"/>
              </w:rPr>
              <w:t>33.</w:t>
            </w:r>
            <w:r w:rsidRPr="00BE76B9">
              <w:rPr>
                <w:rFonts w:cs="Calibri"/>
                <w:sz w:val="26"/>
              </w:rPr>
              <w:tab/>
              <w:t xml:space="preserve">Lindqvist E, Edman G, Hollenberg J, Nordberg P, Ösby U, Forsberg S. Intensive care admissions due to poisoning. Acta anaesthesiologica scandinavica. 2017;61(10):1296–304. </w:t>
            </w:r>
          </w:p>
          <w:p w14:paraId="62335EF2" w14:textId="77777777" w:rsidR="00E202B2" w:rsidRPr="00BE76B9" w:rsidRDefault="00A1659B">
            <w:pPr>
              <w:pStyle w:val="Bibliography"/>
              <w:rPr>
                <w:rFonts w:ascii="Calibri" w:hAnsi="Calibri" w:cs="Calibri"/>
                <w:sz w:val="26"/>
              </w:rPr>
            </w:pPr>
            <w:r w:rsidRPr="00BE76B9">
              <w:rPr>
                <w:rFonts w:cs="Calibri"/>
                <w:sz w:val="26"/>
              </w:rPr>
              <w:t>34.</w:t>
            </w:r>
            <w:r w:rsidRPr="00BE76B9">
              <w:rPr>
                <w:rFonts w:cs="Calibri"/>
                <w:sz w:val="26"/>
              </w:rPr>
              <w:tab/>
              <w:t xml:space="preserve">Lee HL, Lin H, Yeh STY, Chi CH, Guo HR. Etiology and outcome of patients presenting for poisoning to the emergency department in Taiwan: a prospective study. Human and Experimental Toxicology. 2008;27:373–9. </w:t>
            </w:r>
          </w:p>
          <w:p w14:paraId="67CE5DAD" w14:textId="77777777" w:rsidR="00E202B2" w:rsidRPr="00BE76B9" w:rsidRDefault="00A1659B">
            <w:pPr>
              <w:pStyle w:val="Bibliography"/>
              <w:rPr>
                <w:rFonts w:ascii="Calibri" w:hAnsi="Calibri" w:cs="Calibri"/>
                <w:sz w:val="26"/>
              </w:rPr>
            </w:pPr>
            <w:r w:rsidRPr="00BE76B9">
              <w:rPr>
                <w:rFonts w:cs="Calibri"/>
                <w:sz w:val="26"/>
              </w:rPr>
              <w:t>35.</w:t>
            </w:r>
            <w:r w:rsidRPr="00BE76B9">
              <w:rPr>
                <w:rFonts w:cs="Calibri"/>
                <w:sz w:val="26"/>
              </w:rPr>
              <w:tab/>
              <w:t xml:space="preserve">Firoozi N, Ostadi A, Dawoodi A, BANAGOZAR-MOHAMMADI A, HERIS JA, Rezazadeh H. An Epidemiological Study of Alcohol Poisoned Patients Admitted to the Sina Educational Hospital Tabriz-Iran. Asia Pacific Journal of Medical Toxicology. 2022;11(4). </w:t>
            </w:r>
          </w:p>
          <w:p w14:paraId="72ECA809" w14:textId="77777777" w:rsidR="00E202B2" w:rsidRPr="00BE76B9" w:rsidRDefault="00A1659B">
            <w:pPr>
              <w:pStyle w:val="Bibliography"/>
              <w:rPr>
                <w:rFonts w:ascii="Calibri" w:hAnsi="Calibri" w:cs="Calibri"/>
                <w:sz w:val="26"/>
              </w:rPr>
            </w:pPr>
            <w:r w:rsidRPr="00BE76B9">
              <w:rPr>
                <w:rFonts w:cs="Calibri"/>
                <w:sz w:val="26"/>
              </w:rPr>
              <w:lastRenderedPageBreak/>
              <w:t>36.</w:t>
            </w:r>
            <w:r w:rsidRPr="00BE76B9">
              <w:rPr>
                <w:rFonts w:cs="Calibri"/>
                <w:sz w:val="26"/>
              </w:rPr>
              <w:tab/>
              <w:t xml:space="preserve">Mesgarpour B, Faridfar S, Rezaei M, Abdollahiasl A, Shadnia S, Mahdavinejad A, et al. Age-and gender-specific acute poisoning with drugs and medications affecting nervous system. BMC pharmacology and toxicology. 2024;25(1):37. </w:t>
            </w:r>
          </w:p>
          <w:p w14:paraId="7BF75A93" w14:textId="77777777" w:rsidR="00E202B2" w:rsidRPr="00BE76B9" w:rsidRDefault="00A1659B">
            <w:pPr>
              <w:pStyle w:val="Bibliography"/>
              <w:rPr>
                <w:rFonts w:ascii="Calibri" w:hAnsi="Calibri" w:cs="Calibri"/>
                <w:sz w:val="26"/>
              </w:rPr>
            </w:pPr>
            <w:r w:rsidRPr="00BE76B9">
              <w:rPr>
                <w:rFonts w:cs="Calibri"/>
                <w:sz w:val="26"/>
              </w:rPr>
              <w:t>37.</w:t>
            </w:r>
            <w:r w:rsidRPr="00BE76B9">
              <w:rPr>
                <w:rFonts w:cs="Calibri"/>
                <w:sz w:val="26"/>
              </w:rPr>
              <w:tab/>
              <w:t xml:space="preserve">McHugh RK, Korte FM, Bichon JA, Weiss RD. Gender differences in the prevalence of stimulant misuse in the United States: 2015–2019. The American Journal on Addictions. 2024;33(3):283–9. </w:t>
            </w:r>
          </w:p>
          <w:p w14:paraId="5B5ABC9A" w14:textId="77777777" w:rsidR="00E202B2" w:rsidRPr="00BE76B9" w:rsidRDefault="00A1659B">
            <w:pPr>
              <w:pStyle w:val="Bibliography"/>
              <w:rPr>
                <w:rFonts w:ascii="Calibri" w:hAnsi="Calibri" w:cs="Calibri"/>
                <w:sz w:val="26"/>
              </w:rPr>
            </w:pPr>
            <w:r w:rsidRPr="00BE76B9">
              <w:rPr>
                <w:rFonts w:cs="Calibri"/>
                <w:sz w:val="26"/>
              </w:rPr>
              <w:t>38.</w:t>
            </w:r>
            <w:r w:rsidRPr="00BE76B9">
              <w:rPr>
                <w:rFonts w:cs="Calibri"/>
                <w:sz w:val="26"/>
              </w:rPr>
              <w:tab/>
              <w:t xml:space="preserve">Nemati K, Mirzaee N, Babak A, Eizadi-Mood N. Comparative study of demographic and toxico-clinical factors of patients with acute poisoning admitted to general intensive care unit versus specific intensive care unit for poisoning cases. Advanced biomedical research. 2023;12(1):142. </w:t>
            </w:r>
          </w:p>
          <w:p w14:paraId="43023BE2" w14:textId="77777777" w:rsidR="00E202B2" w:rsidRPr="00BE76B9" w:rsidRDefault="00A1659B">
            <w:pPr>
              <w:pStyle w:val="Bibliography"/>
              <w:rPr>
                <w:rFonts w:ascii="Calibri" w:hAnsi="Calibri" w:cs="Calibri"/>
                <w:sz w:val="26"/>
              </w:rPr>
            </w:pPr>
            <w:r w:rsidRPr="00BE76B9">
              <w:rPr>
                <w:rFonts w:cs="Calibri"/>
                <w:sz w:val="26"/>
              </w:rPr>
              <w:t>39.</w:t>
            </w:r>
            <w:r w:rsidRPr="00BE76B9">
              <w:rPr>
                <w:rFonts w:cs="Calibri"/>
                <w:sz w:val="26"/>
              </w:rPr>
              <w:tab/>
              <w:t xml:space="preserve">Abd-Elhaleem ZAE, Al Muqhem BA. Pattern of acute poisoning in Al Majmaah region, Saudi Arabia. Am J Clin Exp Med. 2014;2(4):79–85. </w:t>
            </w:r>
          </w:p>
          <w:p w14:paraId="47C02212" w14:textId="77777777" w:rsidR="00E202B2" w:rsidRPr="00BE76B9" w:rsidRDefault="00A1659B">
            <w:pPr>
              <w:pStyle w:val="Bibliography"/>
              <w:rPr>
                <w:rFonts w:ascii="Calibri" w:hAnsi="Calibri" w:cs="Calibri"/>
                <w:sz w:val="26"/>
              </w:rPr>
            </w:pPr>
            <w:r w:rsidRPr="00BE76B9">
              <w:rPr>
                <w:rFonts w:cs="Calibri"/>
                <w:sz w:val="26"/>
              </w:rPr>
              <w:t>40.</w:t>
            </w:r>
            <w:r w:rsidRPr="00BE76B9">
              <w:rPr>
                <w:rFonts w:cs="Calibri"/>
                <w:sz w:val="26"/>
              </w:rPr>
              <w:tab/>
              <w:t xml:space="preserve">Bachmann S. Epidemiology of suicide and the psychiatric perspective. International journal of environmental research and public health. 2018;15(7):1425. </w:t>
            </w:r>
          </w:p>
          <w:p w14:paraId="30E7E5A1" w14:textId="77777777" w:rsidR="00E202B2" w:rsidRPr="00BE76B9" w:rsidRDefault="00A1659B">
            <w:pPr>
              <w:pStyle w:val="Bibliography"/>
              <w:rPr>
                <w:rFonts w:ascii="Calibri" w:hAnsi="Calibri" w:cs="Calibri"/>
                <w:sz w:val="26"/>
              </w:rPr>
            </w:pPr>
            <w:r w:rsidRPr="00BE76B9">
              <w:rPr>
                <w:rFonts w:cs="Calibri"/>
                <w:sz w:val="26"/>
              </w:rPr>
              <w:t>41.</w:t>
            </w:r>
            <w:r w:rsidRPr="00BE76B9">
              <w:rPr>
                <w:rFonts w:cs="Calibri"/>
                <w:sz w:val="26"/>
              </w:rPr>
              <w:tab/>
              <w:t xml:space="preserve">Jovanova R, Mihailova G. COMPARATIVE STUDY ON CONDITIONS OF INTOXICATION IN PATIENTS RECEIVED IN „CLINICAL HOSPITAL“ SHTIP. In 2020. </w:t>
            </w:r>
          </w:p>
          <w:p w14:paraId="43A86178" w14:textId="6A6AF118" w:rsidR="00E202B2" w:rsidRPr="00BE76B9" w:rsidRDefault="00A1659B" w:rsidP="00864ED0">
            <w:pPr>
              <w:bidi/>
              <w:rPr>
                <w:rFonts w:cs="B Nazanin"/>
                <w:b/>
                <w:bCs/>
                <w:color w:val="BFBFBF" w:themeColor="background1" w:themeShade="BF"/>
                <w:sz w:val="26"/>
                <w:szCs w:val="26"/>
                <w:lang w:bidi="fa-IR"/>
              </w:rPr>
            </w:pPr>
            <w:r w:rsidRPr="00BE76B9">
              <w:rPr>
                <w:rFonts w:cs="B Nazanin"/>
                <w:b/>
                <w:bCs/>
                <w:color w:val="BFBFBF" w:themeColor="background1" w:themeShade="BF"/>
                <w:sz w:val="26"/>
                <w:szCs w:val="26"/>
                <w:rtl/>
                <w:lang w:bidi="fa-IR"/>
              </w:rPr>
              <w:fldChar w:fldCharType="end"/>
            </w:r>
          </w:p>
          <w:p w14:paraId="2DB00133" w14:textId="77777777" w:rsidR="00E202B2" w:rsidRPr="00BE76B9" w:rsidRDefault="00E202B2">
            <w:pPr>
              <w:bidi/>
              <w:rPr>
                <w:rFonts w:cs="B Nazanin"/>
                <w:sz w:val="26"/>
                <w:szCs w:val="26"/>
                <w:lang w:bidi="fa-IR"/>
              </w:rPr>
            </w:pPr>
          </w:p>
        </w:tc>
      </w:tr>
    </w:tbl>
    <w:p w14:paraId="0B3CD62D" w14:textId="77777777" w:rsidR="00E202B2" w:rsidRPr="00BE76B9" w:rsidRDefault="00A1659B">
      <w:pPr>
        <w:bidi/>
        <w:rPr>
          <w:rFonts w:cs="B Nazanin"/>
          <w:b/>
          <w:bCs/>
          <w:sz w:val="28"/>
          <w:szCs w:val="28"/>
        </w:rPr>
      </w:pPr>
      <w:r w:rsidRPr="00BE76B9">
        <w:lastRenderedPageBreak/>
        <w:br w:type="page"/>
      </w:r>
      <w:r w:rsidRPr="00BE76B9">
        <w:rPr>
          <w:rFonts w:cs="B Nazanin"/>
          <w:b/>
          <w:bCs/>
          <w:sz w:val="28"/>
          <w:szCs w:val="28"/>
          <w:rtl/>
        </w:rPr>
        <w:lastRenderedPageBreak/>
        <w:t>ج) ملاحظات اخلاقی</w:t>
      </w:r>
    </w:p>
    <w:tbl>
      <w:tblPr>
        <w:tblStyle w:val="TableGrid"/>
        <w:bidiVisual/>
        <w:tblW w:w="9350" w:type="dxa"/>
        <w:tblLayout w:type="fixed"/>
        <w:tblLook w:val="04A0" w:firstRow="1" w:lastRow="0" w:firstColumn="1" w:lastColumn="0" w:noHBand="0" w:noVBand="1"/>
      </w:tblPr>
      <w:tblGrid>
        <w:gridCol w:w="9350"/>
      </w:tblGrid>
      <w:tr w:rsidR="00E202B2" w:rsidRPr="00BE76B9" w14:paraId="3D5C8573" w14:textId="77777777">
        <w:trPr>
          <w:trHeight w:val="504"/>
        </w:trPr>
        <w:tc>
          <w:tcPr>
            <w:tcW w:w="9350" w:type="dxa"/>
            <w:shd w:val="clear" w:color="auto" w:fill="D9D9D9" w:themeFill="background1" w:themeFillShade="D9"/>
            <w:vAlign w:val="center"/>
          </w:tcPr>
          <w:p w14:paraId="37F14122"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مطالعات حیوانی</w:t>
            </w:r>
          </w:p>
        </w:tc>
      </w:tr>
      <w:tr w:rsidR="00E202B2" w:rsidRPr="00BE76B9" w14:paraId="24056190" w14:textId="77777777">
        <w:trPr>
          <w:trHeight w:val="504"/>
        </w:trPr>
        <w:tc>
          <w:tcPr>
            <w:tcW w:w="9350" w:type="dxa"/>
            <w:vAlign w:val="center"/>
          </w:tcPr>
          <w:p w14:paraId="21786D4A" w14:textId="77777777" w:rsidR="00E202B2" w:rsidRPr="00BE76B9" w:rsidRDefault="00A1659B">
            <w:pPr>
              <w:bidi/>
              <w:spacing w:after="0" w:line="240" w:lineRule="auto"/>
              <w:rPr>
                <w:rFonts w:cs="B Nazanin"/>
                <w:color w:val="BFBFBF" w:themeColor="background1" w:themeShade="BF"/>
                <w:lang w:bidi="fa-IR"/>
              </w:rPr>
            </w:pPr>
            <w:r w:rsidRPr="00BE76B9">
              <w:rPr>
                <w:rFonts w:ascii="IRNazanin" w:eastAsia="Calibri" w:hAnsi="IRNazanin" w:cs="IRNazanin"/>
                <w:sz w:val="26"/>
                <w:szCs w:val="26"/>
                <w:rtl/>
                <w:lang w:bidi="fa-IR"/>
              </w:rPr>
              <w:t>در این مطالعه کاربرد ندارد.</w:t>
            </w:r>
          </w:p>
        </w:tc>
      </w:tr>
      <w:tr w:rsidR="00E202B2" w:rsidRPr="00BE76B9" w14:paraId="2F748EBC" w14:textId="77777777">
        <w:trPr>
          <w:trHeight w:val="504"/>
        </w:trPr>
        <w:tc>
          <w:tcPr>
            <w:tcW w:w="9350" w:type="dxa"/>
            <w:shd w:val="clear" w:color="auto" w:fill="D9D9D9" w:themeFill="background1" w:themeFillShade="D9"/>
            <w:vAlign w:val="center"/>
          </w:tcPr>
          <w:p w14:paraId="7D7C9532"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آزمودنی</w:t>
            </w:r>
            <w:r w:rsidRPr="00BE76B9">
              <w:rPr>
                <w:rFonts w:eastAsia="Calibri" w:cs="B Nazanin"/>
                <w:b/>
                <w:bCs/>
                <w:sz w:val="26"/>
                <w:szCs w:val="26"/>
                <w:rtl/>
                <w:lang w:bidi="fa-IR"/>
              </w:rPr>
              <w:softHyphen/>
            </w:r>
            <w:r w:rsidRPr="00BE76B9">
              <w:rPr>
                <w:rFonts w:ascii="Calibri" w:eastAsia="Calibri" w:hAnsi="Calibri" w:cs="B Nazanin"/>
                <w:b/>
                <w:bCs/>
                <w:sz w:val="26"/>
                <w:szCs w:val="26"/>
                <w:rtl/>
                <w:lang w:bidi="fa-IR"/>
              </w:rPr>
              <w:t xml:space="preserve">های انسانی </w:t>
            </w:r>
            <w:r w:rsidRPr="00BE76B9">
              <w:rPr>
                <w:rFonts w:eastAsia="Calibri" w:cs="B Nazanin"/>
                <w:b/>
                <w:bCs/>
                <w:sz w:val="26"/>
                <w:szCs w:val="26"/>
                <w:rtl/>
                <w:lang w:bidi="fa-IR"/>
              </w:rPr>
              <w:t>(</w:t>
            </w:r>
            <w:r w:rsidRPr="00BE76B9">
              <w:rPr>
                <w:rFonts w:eastAsia="Calibri" w:cs="B Nazanin"/>
                <w:b/>
                <w:bCs/>
                <w:sz w:val="26"/>
                <w:szCs w:val="26"/>
                <w:lang w:bidi="fa-IR"/>
              </w:rPr>
              <w:t>human subjects</w:t>
            </w:r>
            <w:r w:rsidRPr="00BE76B9">
              <w:rPr>
                <w:rFonts w:eastAsia="Calibri" w:cs="B Nazanin"/>
                <w:b/>
                <w:bCs/>
                <w:sz w:val="26"/>
                <w:szCs w:val="26"/>
                <w:rtl/>
                <w:lang w:bidi="fa-IR"/>
              </w:rPr>
              <w:t>)</w:t>
            </w:r>
          </w:p>
        </w:tc>
      </w:tr>
      <w:tr w:rsidR="00E202B2" w:rsidRPr="00BE76B9" w14:paraId="0F318EA0" w14:textId="77777777">
        <w:trPr>
          <w:trHeight w:val="504"/>
        </w:trPr>
        <w:tc>
          <w:tcPr>
            <w:tcW w:w="9350" w:type="dxa"/>
            <w:vAlign w:val="center"/>
          </w:tcPr>
          <w:p w14:paraId="2594879C" w14:textId="77777777" w:rsidR="00E202B2" w:rsidRPr="00BE76B9" w:rsidRDefault="00A1659B">
            <w:pPr>
              <w:pStyle w:val="ListParagraph"/>
              <w:numPr>
                <w:ilvl w:val="0"/>
                <w:numId w:val="4"/>
              </w:numPr>
              <w:bidi/>
              <w:spacing w:after="0" w:line="240" w:lineRule="auto"/>
              <w:jc w:val="both"/>
              <w:rPr>
                <w:rFonts w:cs="B Nazanin"/>
                <w:color w:val="000000"/>
                <w:sz w:val="26"/>
                <w:szCs w:val="26"/>
                <w:lang w:bidi="fa-IR"/>
              </w:rPr>
            </w:pPr>
            <w:r w:rsidRPr="00BE76B9">
              <w:rPr>
                <w:rFonts w:ascii="Calibri" w:eastAsia="Calibri" w:hAnsi="Calibri" w:cs="B Nazanin"/>
                <w:color w:val="000000"/>
                <w:sz w:val="26"/>
                <w:szCs w:val="26"/>
                <w:rtl/>
                <w:lang w:bidi="fa-IR"/>
              </w:rPr>
              <w:t>پیش از شروع به  اجرای پژوهش، تایید علمی، اخلاقی و مجوزهای لازم اخذ خواهد شد</w:t>
            </w:r>
            <w:r w:rsidRPr="00BE76B9">
              <w:rPr>
                <w:rFonts w:eastAsia="Calibri" w:cs="B Nazanin"/>
                <w:color w:val="000000"/>
                <w:sz w:val="26"/>
                <w:szCs w:val="26"/>
                <w:rtl/>
                <w:lang w:bidi="fa-IR"/>
              </w:rPr>
              <w:t>.</w:t>
            </w:r>
          </w:p>
          <w:p w14:paraId="4E231FD2"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هدف از انجام پژوهش به مسئولین محیط اجرای پژوهش توضیح داده شده وهمکاری آن هارا جلب می شود</w:t>
            </w:r>
            <w:r w:rsidRPr="00BE76B9">
              <w:rPr>
                <w:rFonts w:eastAsia="Calibri" w:cs="B Nazanin"/>
                <w:color w:val="000000"/>
                <w:sz w:val="26"/>
                <w:szCs w:val="26"/>
                <w:rtl/>
                <w:lang w:bidi="fa-IR"/>
              </w:rPr>
              <w:t>.</w:t>
            </w:r>
          </w:p>
          <w:p w14:paraId="3488A550"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 xml:space="preserve">جهت انجام </w:t>
            </w:r>
            <w:r w:rsidRPr="00BE76B9">
              <w:rPr>
                <w:rFonts w:ascii="Calibri" w:eastAsia="Calibri" w:hAnsi="Calibri" w:cs="B Nazanin"/>
                <w:color w:val="000000"/>
                <w:sz w:val="26"/>
                <w:szCs w:val="26"/>
                <w:u w:val="single"/>
                <w:rtl/>
                <w:lang w:bidi="fa-IR"/>
              </w:rPr>
              <w:t>مداخله</w:t>
            </w:r>
            <w:r w:rsidRPr="00BE76B9">
              <w:rPr>
                <w:rFonts w:ascii="Calibri" w:eastAsia="Calibri" w:hAnsi="Calibri" w:cs="B Nazanin"/>
                <w:color w:val="000000"/>
                <w:sz w:val="26"/>
                <w:szCs w:val="26"/>
                <w:rtl/>
                <w:lang w:bidi="fa-IR"/>
              </w:rPr>
              <w:t xml:space="preserve"> از پزشک معالج بیمار کسب اجازه می شودو متخصص بالینی مرتبط با تعهد لازمه در طرح حضور خواهد داشت </w:t>
            </w:r>
            <w:r w:rsidRPr="00BE76B9">
              <w:rPr>
                <w:rFonts w:eastAsia="Calibri" w:cs="B Nazanin"/>
                <w:color w:val="000000"/>
                <w:sz w:val="26"/>
                <w:szCs w:val="26"/>
                <w:rtl/>
                <w:lang w:bidi="fa-IR"/>
              </w:rPr>
              <w:t>.</w:t>
            </w:r>
          </w:p>
          <w:p w14:paraId="793AC8B9"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 xml:space="preserve">به کلیه افراد مناسب برای شرکت در کلیه گروههای مطالعه </w:t>
            </w:r>
            <w:r w:rsidRPr="00BE76B9">
              <w:rPr>
                <w:rFonts w:eastAsia="Calibri" w:cs="B Nazanin"/>
                <w:color w:val="000000"/>
                <w:sz w:val="26"/>
                <w:szCs w:val="26"/>
                <w:rtl/>
                <w:lang w:bidi="fa-IR"/>
              </w:rPr>
              <w:t>(</w:t>
            </w:r>
            <w:r w:rsidRPr="00BE76B9">
              <w:rPr>
                <w:rFonts w:ascii="Calibri" w:eastAsia="Calibri" w:hAnsi="Calibri" w:cs="B Nazanin"/>
                <w:color w:val="000000"/>
                <w:sz w:val="26"/>
                <w:szCs w:val="26"/>
                <w:rtl/>
                <w:lang w:bidi="fa-IR"/>
              </w:rPr>
              <w:t>یا تصمیم گیرنده جانشین ایشان در موارد عدم هوشیاری و عدم ظرفیت تصمیم گیری</w:t>
            </w:r>
            <w:r w:rsidRPr="00BE76B9">
              <w:rPr>
                <w:rFonts w:eastAsia="Calibri" w:cs="B Nazanin"/>
                <w:color w:val="000000"/>
                <w:sz w:val="26"/>
                <w:szCs w:val="26"/>
                <w:rtl/>
                <w:lang w:bidi="fa-IR"/>
              </w:rPr>
              <w:t xml:space="preserve">) </w:t>
            </w:r>
            <w:r w:rsidRPr="00BE76B9">
              <w:rPr>
                <w:rFonts w:ascii="Calibri" w:eastAsia="Calibri" w:hAnsi="Calibri" w:cs="B Nazanin"/>
                <w:color w:val="000000"/>
                <w:sz w:val="26"/>
                <w:szCs w:val="26"/>
                <w:rtl/>
                <w:lang w:bidi="fa-IR"/>
              </w:rPr>
              <w:t>اهداف ونحوه کار را توضیح داده و رضایت نامه کتبی از آنان کسب خواهد شد</w:t>
            </w:r>
            <w:r w:rsidRPr="00BE76B9">
              <w:rPr>
                <w:rFonts w:eastAsia="Calibri" w:cs="B Nazanin"/>
                <w:color w:val="000000"/>
                <w:sz w:val="26"/>
                <w:szCs w:val="26"/>
                <w:rtl/>
                <w:lang w:bidi="fa-IR"/>
              </w:rPr>
              <w:t xml:space="preserve">. </w:t>
            </w:r>
          </w:p>
          <w:p w14:paraId="5F33592A"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به ایشان اطمینان داده می شود که در صورت تمایل نتایج پژوهش در اختیار آنان قرار خواهد گرفت</w:t>
            </w:r>
            <w:r w:rsidRPr="00BE76B9">
              <w:rPr>
                <w:rFonts w:eastAsia="Calibri" w:cs="B Nazanin"/>
                <w:color w:val="000000"/>
                <w:sz w:val="26"/>
                <w:szCs w:val="26"/>
                <w:rtl/>
                <w:lang w:bidi="fa-IR"/>
              </w:rPr>
              <w:t xml:space="preserve">. </w:t>
            </w:r>
          </w:p>
          <w:p w14:paraId="4FF0991E"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به ایشان اطمینان داده می شود که برای شرکت یا عدم شرکت خود یا فرزند یا بیمارشان در پژوهش آزاد خواهند بود و در صورت عدم شرکت و همکاری، روند آموزش، درمان یا مراقبتهای بیمار تحت تاثیر قرار نخواهد گرفت و به صورت معمول پی گیری خواهد شد</w:t>
            </w:r>
            <w:r w:rsidRPr="00BE76B9">
              <w:rPr>
                <w:rFonts w:eastAsia="Calibri" w:cs="B Nazanin"/>
                <w:color w:val="000000"/>
                <w:sz w:val="26"/>
                <w:szCs w:val="26"/>
                <w:rtl/>
                <w:lang w:bidi="fa-IR"/>
              </w:rPr>
              <w:t>.</w:t>
            </w:r>
          </w:p>
          <w:p w14:paraId="5C2EED36"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به ایشان اطمینان داده می شود در هر مرحله از پژوهش می توانند تصمیم به خروج از پژوهش بگیرند و این امر تبعات سوئی برای بیمار نخواهد داشت</w:t>
            </w:r>
            <w:r w:rsidRPr="00BE76B9">
              <w:rPr>
                <w:rFonts w:eastAsia="Calibri" w:cs="B Nazanin"/>
                <w:color w:val="000000"/>
                <w:sz w:val="26"/>
                <w:szCs w:val="26"/>
                <w:rtl/>
                <w:lang w:bidi="fa-IR"/>
              </w:rPr>
              <w:t>.</w:t>
            </w:r>
          </w:p>
          <w:p w14:paraId="0F4F1E3E"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به ایشان اطمینان داده می شود که پژوهشگران متعهد به حفظ رازداری و محرمانگی اطلاعات شرکت کنندگان هستند و نتایج تنها به صورت کلی ، گروهی و بدون نام منتشر خواهد شد</w:t>
            </w:r>
            <w:r w:rsidRPr="00BE76B9">
              <w:rPr>
                <w:rFonts w:eastAsia="Calibri" w:cs="B Nazanin"/>
                <w:color w:val="000000"/>
                <w:sz w:val="26"/>
                <w:szCs w:val="26"/>
                <w:rtl/>
                <w:lang w:bidi="fa-IR"/>
              </w:rPr>
              <w:t>.</w:t>
            </w:r>
          </w:p>
          <w:p w14:paraId="6947DA08" w14:textId="77777777" w:rsidR="00E202B2" w:rsidRPr="00BE76B9" w:rsidRDefault="00A1659B">
            <w:pPr>
              <w:numPr>
                <w:ilvl w:val="0"/>
                <w:numId w:val="4"/>
              </w:numPr>
              <w:bidi/>
              <w:spacing w:after="0" w:line="240" w:lineRule="auto"/>
              <w:ind w:left="499" w:hanging="357"/>
              <w:contextualSpacing/>
              <w:rPr>
                <w:rFonts w:cs="B Nazanin"/>
                <w:color w:val="000000"/>
                <w:sz w:val="26"/>
                <w:szCs w:val="26"/>
                <w:lang w:bidi="fa-IR"/>
              </w:rPr>
            </w:pPr>
            <w:r w:rsidRPr="00BE76B9">
              <w:rPr>
                <w:rFonts w:ascii="Calibri" w:eastAsia="Calibri" w:hAnsi="Calibri" w:cs="B Nazanin"/>
                <w:color w:val="000000"/>
                <w:sz w:val="26"/>
                <w:szCs w:val="26"/>
                <w:rtl/>
                <w:lang w:bidi="fa-IR"/>
              </w:rPr>
              <w:t>به ایشان اطمینان داده می شود انجام پژوهش هیچ گونه  هزینه اضافه بر خدمات معمول تشخیصی و درمانی برای بیمار وخانواده وی نخواهد داشت</w:t>
            </w:r>
            <w:r w:rsidRPr="00BE76B9">
              <w:rPr>
                <w:rFonts w:eastAsia="Calibri" w:cs="B Nazanin"/>
                <w:color w:val="000000"/>
                <w:sz w:val="26"/>
                <w:szCs w:val="26"/>
                <w:rtl/>
                <w:lang w:bidi="fa-IR"/>
              </w:rPr>
              <w:t>.</w:t>
            </w:r>
          </w:p>
          <w:p w14:paraId="048456E0"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 xml:space="preserve">پس از اعلام عوارض احتمالی اقدامات مورد مطالعه، به شرکت کنندگان </w:t>
            </w:r>
            <w:r w:rsidRPr="00BE76B9">
              <w:rPr>
                <w:rFonts w:eastAsia="Calibri" w:cs="B Nazanin"/>
                <w:color w:val="000000"/>
                <w:sz w:val="26"/>
                <w:szCs w:val="26"/>
                <w:rtl/>
                <w:lang w:bidi="fa-IR"/>
              </w:rPr>
              <w:t xml:space="preserve">( </w:t>
            </w:r>
            <w:r w:rsidRPr="00BE76B9">
              <w:rPr>
                <w:rFonts w:ascii="Calibri" w:eastAsia="Calibri" w:hAnsi="Calibri" w:cs="B Nazanin"/>
                <w:color w:val="000000"/>
                <w:sz w:val="26"/>
                <w:szCs w:val="26"/>
                <w:rtl/>
                <w:lang w:bidi="fa-IR"/>
              </w:rPr>
              <w:t>و سرپرست ایشان</w:t>
            </w:r>
            <w:r w:rsidRPr="00BE76B9">
              <w:rPr>
                <w:rFonts w:eastAsia="Calibri" w:cs="B Nazanin"/>
                <w:color w:val="000000"/>
                <w:sz w:val="26"/>
                <w:szCs w:val="26"/>
                <w:rtl/>
                <w:lang w:bidi="fa-IR"/>
              </w:rPr>
              <w:t xml:space="preserve">) </w:t>
            </w:r>
            <w:r w:rsidRPr="00BE76B9">
              <w:rPr>
                <w:rFonts w:ascii="Calibri" w:eastAsia="Calibri" w:hAnsi="Calibri" w:cs="B Nazanin"/>
                <w:color w:val="000000"/>
                <w:sz w:val="26"/>
                <w:szCs w:val="26"/>
                <w:rtl/>
                <w:lang w:bidi="fa-IR"/>
              </w:rPr>
              <w:t>در مطالعه اطمینان  داده خواهد شد که در صورت بروز هرگونه آسیب بواسطه انجام پژوهش، جبران</w:t>
            </w:r>
            <w:r w:rsidRPr="00BE76B9">
              <w:rPr>
                <w:rFonts w:eastAsia="Calibri" w:cs="B Nazanin"/>
                <w:color w:val="000000"/>
                <w:sz w:val="26"/>
                <w:szCs w:val="26"/>
                <w:rtl/>
                <w:lang w:bidi="fa-IR"/>
              </w:rPr>
              <w:t>/</w:t>
            </w:r>
            <w:r w:rsidRPr="00BE76B9">
              <w:rPr>
                <w:rFonts w:ascii="Calibri" w:eastAsia="Calibri" w:hAnsi="Calibri" w:cs="B Nazanin"/>
                <w:color w:val="000000"/>
                <w:sz w:val="26"/>
                <w:szCs w:val="26"/>
                <w:rtl/>
                <w:lang w:bidi="fa-IR"/>
              </w:rPr>
              <w:t>درمان شده و هزینه های مربوطه توسط پژوهشگر تامین خواهد شد</w:t>
            </w:r>
            <w:r w:rsidRPr="00BE76B9">
              <w:rPr>
                <w:rFonts w:eastAsia="Calibri" w:cs="B Nazanin"/>
                <w:color w:val="000000"/>
                <w:sz w:val="26"/>
                <w:szCs w:val="26"/>
                <w:rtl/>
                <w:lang w:bidi="fa-IR"/>
              </w:rPr>
              <w:t>.</w:t>
            </w:r>
          </w:p>
          <w:p w14:paraId="64058D6A" w14:textId="77777777" w:rsidR="00E202B2" w:rsidRPr="00BE76B9" w:rsidRDefault="00A1659B">
            <w:pPr>
              <w:widowControl w:val="0"/>
              <w:numPr>
                <w:ilvl w:val="0"/>
                <w:numId w:val="4"/>
              </w:numPr>
              <w:tabs>
                <w:tab w:val="right" w:pos="282"/>
              </w:tabs>
              <w:bidi/>
              <w:spacing w:after="0" w:line="240" w:lineRule="auto"/>
              <w:ind w:left="499" w:hanging="357"/>
              <w:jc w:val="both"/>
              <w:rPr>
                <w:rFonts w:cs="B Nazanin"/>
                <w:color w:val="000000"/>
                <w:sz w:val="26"/>
                <w:szCs w:val="26"/>
                <w:lang w:bidi="fa-IR"/>
              </w:rPr>
            </w:pPr>
            <w:r w:rsidRPr="00BE76B9">
              <w:rPr>
                <w:rFonts w:ascii="Calibri" w:eastAsia="Calibri" w:hAnsi="Calibri" w:cs="B Nazanin"/>
                <w:color w:val="000000"/>
                <w:sz w:val="26"/>
                <w:szCs w:val="26"/>
                <w:rtl/>
                <w:lang w:bidi="fa-IR"/>
              </w:rPr>
              <w:t xml:space="preserve">در اقدامات مداخله ای غیر دارویی </w:t>
            </w:r>
            <w:r w:rsidRPr="00BE76B9">
              <w:rPr>
                <w:rFonts w:eastAsia="Calibri" w:cs="B Nazanin"/>
                <w:color w:val="000000"/>
                <w:sz w:val="26"/>
                <w:szCs w:val="26"/>
                <w:rtl/>
                <w:lang w:bidi="fa-IR"/>
              </w:rPr>
              <w:t>(</w:t>
            </w:r>
            <w:r w:rsidRPr="00BE76B9">
              <w:rPr>
                <w:rFonts w:ascii="Calibri" w:eastAsia="Calibri" w:hAnsi="Calibri" w:cs="B Nazanin"/>
                <w:color w:val="000000"/>
                <w:sz w:val="26"/>
                <w:szCs w:val="26"/>
                <w:rtl/>
                <w:lang w:bidi="fa-IR"/>
              </w:rPr>
              <w:t xml:space="preserve">آموزشی، روانشناسی، تربیتی، برخی روشهای طب مکمل، </w:t>
            </w:r>
            <w:r w:rsidRPr="00BE76B9">
              <w:rPr>
                <w:rFonts w:eastAsia="Calibri" w:cs="B Nazanin"/>
                <w:color w:val="000000"/>
                <w:sz w:val="26"/>
                <w:szCs w:val="26"/>
                <w:rtl/>
                <w:lang w:bidi="fa-IR"/>
              </w:rPr>
              <w:t xml:space="preserve">...) </w:t>
            </w:r>
            <w:r w:rsidRPr="00BE76B9">
              <w:rPr>
                <w:rFonts w:ascii="Calibri" w:eastAsia="Calibri" w:hAnsi="Calibri" w:cs="B Nazanin"/>
                <w:color w:val="000000"/>
                <w:sz w:val="26"/>
                <w:szCs w:val="26"/>
                <w:rtl/>
                <w:lang w:bidi="fa-IR"/>
              </w:rPr>
              <w:t>، گروههای شاهد پس از پایان مطالعه، مداخله موثر را دریافت میدارند</w:t>
            </w:r>
            <w:r w:rsidRPr="00BE76B9">
              <w:rPr>
                <w:rFonts w:eastAsia="Calibri" w:cs="B Nazanin"/>
                <w:color w:val="000000"/>
                <w:sz w:val="26"/>
                <w:szCs w:val="26"/>
                <w:rtl/>
                <w:lang w:bidi="fa-IR"/>
              </w:rPr>
              <w:t>.</w:t>
            </w:r>
          </w:p>
          <w:p w14:paraId="440F04A2" w14:textId="77777777" w:rsidR="00E202B2" w:rsidRPr="00BE76B9" w:rsidRDefault="00E202B2">
            <w:pPr>
              <w:bidi/>
              <w:spacing w:after="0" w:line="240" w:lineRule="auto"/>
              <w:rPr>
                <w:rFonts w:cs="B Nazanin"/>
                <w:color w:val="000000"/>
                <w:sz w:val="26"/>
                <w:szCs w:val="26"/>
                <w:lang w:bidi="fa-IR"/>
              </w:rPr>
            </w:pPr>
          </w:p>
        </w:tc>
      </w:tr>
      <w:tr w:rsidR="00E202B2" w:rsidRPr="00BE76B9" w14:paraId="5F5077B4" w14:textId="77777777">
        <w:trPr>
          <w:trHeight w:val="504"/>
        </w:trPr>
        <w:tc>
          <w:tcPr>
            <w:tcW w:w="9350" w:type="dxa"/>
            <w:shd w:val="clear" w:color="auto" w:fill="D9D9D9" w:themeFill="background1" w:themeFillShade="D9"/>
            <w:vAlign w:val="center"/>
          </w:tcPr>
          <w:p w14:paraId="7B394672" w14:textId="77777777" w:rsidR="00E202B2" w:rsidRPr="00BE76B9" w:rsidRDefault="00A1659B">
            <w:pPr>
              <w:bidi/>
              <w:spacing w:after="0" w:line="240" w:lineRule="auto"/>
              <w:rPr>
                <w:rFonts w:cs="B Nazanin"/>
                <w:b/>
                <w:bCs/>
                <w:sz w:val="26"/>
                <w:szCs w:val="26"/>
                <w:lang w:bidi="fa-IR"/>
              </w:rPr>
            </w:pPr>
            <w:r w:rsidRPr="00BE76B9">
              <w:rPr>
                <w:rFonts w:ascii="Calibri" w:eastAsia="Calibri" w:hAnsi="Calibri" w:cs="B Nazanin"/>
                <w:b/>
                <w:bCs/>
                <w:sz w:val="26"/>
                <w:szCs w:val="26"/>
                <w:rtl/>
                <w:lang w:bidi="fa-IR"/>
              </w:rPr>
              <w:t>بافت</w:t>
            </w:r>
            <w:r w:rsidRPr="00BE76B9">
              <w:rPr>
                <w:rFonts w:eastAsia="Calibri" w:cs="B Nazanin"/>
                <w:b/>
                <w:bCs/>
                <w:sz w:val="26"/>
                <w:szCs w:val="26"/>
                <w:rtl/>
                <w:lang w:bidi="fa-IR"/>
              </w:rPr>
              <w:softHyphen/>
            </w:r>
            <w:r w:rsidRPr="00BE76B9">
              <w:rPr>
                <w:rFonts w:ascii="Calibri" w:eastAsia="Calibri" w:hAnsi="Calibri" w:cs="B Nazanin"/>
                <w:b/>
                <w:bCs/>
                <w:sz w:val="26"/>
                <w:szCs w:val="26"/>
                <w:rtl/>
                <w:lang w:bidi="fa-IR"/>
              </w:rPr>
              <w:t>ها یا نمونه</w:t>
            </w:r>
            <w:r w:rsidRPr="00BE76B9">
              <w:rPr>
                <w:rFonts w:eastAsia="Calibri" w:cs="B Nazanin"/>
                <w:b/>
                <w:bCs/>
                <w:sz w:val="26"/>
                <w:szCs w:val="26"/>
                <w:rtl/>
                <w:lang w:bidi="fa-IR"/>
              </w:rPr>
              <w:softHyphen/>
            </w:r>
            <w:r w:rsidRPr="00BE76B9">
              <w:rPr>
                <w:rFonts w:ascii="Calibri" w:eastAsia="Calibri" w:hAnsi="Calibri" w:cs="B Nazanin"/>
                <w:b/>
                <w:bCs/>
                <w:sz w:val="26"/>
                <w:szCs w:val="26"/>
                <w:rtl/>
                <w:lang w:bidi="fa-IR"/>
              </w:rPr>
              <w:t>های زیستی انسانی</w:t>
            </w:r>
          </w:p>
        </w:tc>
      </w:tr>
      <w:tr w:rsidR="00E202B2" w:rsidRPr="00BE76B9" w14:paraId="685DC550" w14:textId="77777777">
        <w:trPr>
          <w:trHeight w:val="504"/>
        </w:trPr>
        <w:tc>
          <w:tcPr>
            <w:tcW w:w="9350" w:type="dxa"/>
            <w:shd w:val="clear" w:color="auto" w:fill="auto"/>
            <w:vAlign w:val="center"/>
          </w:tcPr>
          <w:p w14:paraId="2D0D0AA2" w14:textId="77777777" w:rsidR="00E202B2" w:rsidRPr="00BE76B9" w:rsidRDefault="00A1659B">
            <w:pPr>
              <w:bidi/>
              <w:spacing w:after="0" w:line="240" w:lineRule="auto"/>
              <w:rPr>
                <w:rFonts w:cs="B Nazanin"/>
                <w:b/>
                <w:bCs/>
                <w:color w:val="BFBFBF" w:themeColor="background1" w:themeShade="BF"/>
                <w:sz w:val="26"/>
                <w:szCs w:val="26"/>
                <w:lang w:bidi="fa-IR"/>
              </w:rPr>
            </w:pPr>
            <w:r w:rsidRPr="00BE76B9">
              <w:rPr>
                <w:rFonts w:ascii="IRNazanin" w:eastAsia="Calibri" w:hAnsi="IRNazanin" w:cs="B Nazanin"/>
                <w:sz w:val="26"/>
                <w:szCs w:val="26"/>
                <w:rtl/>
                <w:lang w:bidi="fa-IR"/>
              </w:rPr>
              <w:t>در این مطالعه کاربرد ندارد.</w:t>
            </w:r>
          </w:p>
        </w:tc>
      </w:tr>
      <w:tr w:rsidR="00E202B2" w:rsidRPr="00BE76B9" w14:paraId="4ADE9105" w14:textId="77777777">
        <w:trPr>
          <w:trHeight w:val="504"/>
        </w:trPr>
        <w:tc>
          <w:tcPr>
            <w:tcW w:w="9350" w:type="dxa"/>
            <w:shd w:val="clear" w:color="auto" w:fill="D9D9D9" w:themeFill="background1" w:themeFillShade="D9"/>
            <w:vAlign w:val="center"/>
          </w:tcPr>
          <w:p w14:paraId="70676D72" w14:textId="77777777" w:rsidR="00E202B2" w:rsidRPr="00BE76B9" w:rsidRDefault="00A1659B">
            <w:pPr>
              <w:bidi/>
              <w:spacing w:after="0" w:line="240" w:lineRule="auto"/>
              <w:rPr>
                <w:rFonts w:cs="B Nazanin"/>
                <w:b/>
                <w:bCs/>
                <w:color w:val="BFBFBF" w:themeColor="background1" w:themeShade="BF"/>
                <w:sz w:val="26"/>
                <w:szCs w:val="26"/>
                <w:lang w:bidi="fa-IR"/>
              </w:rPr>
            </w:pPr>
            <w:r w:rsidRPr="00BE76B9">
              <w:rPr>
                <w:rFonts w:ascii="Calibri" w:eastAsia="Calibri" w:hAnsi="Calibri" w:cs="B Nazanin"/>
                <w:b/>
                <w:bCs/>
                <w:sz w:val="26"/>
                <w:szCs w:val="26"/>
                <w:rtl/>
                <w:lang w:bidi="fa-IR"/>
              </w:rPr>
              <w:t>ارسال نمونه</w:t>
            </w:r>
            <w:r w:rsidRPr="00BE76B9">
              <w:rPr>
                <w:rFonts w:eastAsia="Calibri" w:cs="B Nazanin"/>
                <w:b/>
                <w:bCs/>
                <w:sz w:val="26"/>
                <w:szCs w:val="26"/>
                <w:rtl/>
                <w:lang w:bidi="fa-IR"/>
              </w:rPr>
              <w:softHyphen/>
            </w:r>
            <w:r w:rsidRPr="00BE76B9">
              <w:rPr>
                <w:rFonts w:ascii="Calibri" w:eastAsia="Calibri" w:hAnsi="Calibri" w:cs="B Nazanin"/>
                <w:b/>
                <w:bCs/>
                <w:sz w:val="26"/>
                <w:szCs w:val="26"/>
                <w:rtl/>
                <w:lang w:bidi="fa-IR"/>
              </w:rPr>
              <w:t>های زیستی</w:t>
            </w:r>
            <w:r w:rsidRPr="00BE76B9">
              <w:rPr>
                <w:rFonts w:ascii="Calibri" w:eastAsia="Calibri" w:hAnsi="Calibri" w:cs="B Nazanin"/>
                <w:b/>
                <w:bCs/>
                <w:color w:val="BFBFBF" w:themeColor="background1" w:themeShade="BF"/>
                <w:sz w:val="26"/>
                <w:szCs w:val="26"/>
                <w:rtl/>
                <w:lang w:bidi="fa-IR"/>
              </w:rPr>
              <w:t xml:space="preserve"> </w:t>
            </w:r>
            <w:r w:rsidRPr="00BE76B9">
              <w:rPr>
                <w:rFonts w:ascii="Calibri" w:eastAsia="Calibri" w:hAnsi="Calibri" w:cs="B Nazanin"/>
                <w:b/>
                <w:bCs/>
                <w:sz w:val="26"/>
                <w:szCs w:val="26"/>
                <w:rtl/>
                <w:lang w:bidi="fa-IR"/>
              </w:rPr>
              <w:t>به خارج کشور</w:t>
            </w:r>
          </w:p>
        </w:tc>
      </w:tr>
      <w:tr w:rsidR="00E202B2" w:rsidRPr="00BE76B9" w14:paraId="026C5499" w14:textId="77777777">
        <w:trPr>
          <w:trHeight w:val="504"/>
        </w:trPr>
        <w:tc>
          <w:tcPr>
            <w:tcW w:w="9350" w:type="dxa"/>
            <w:vAlign w:val="center"/>
          </w:tcPr>
          <w:p w14:paraId="576E4827" w14:textId="77777777" w:rsidR="00E202B2" w:rsidRPr="00BE76B9" w:rsidRDefault="00A1659B">
            <w:pPr>
              <w:bidi/>
              <w:spacing w:after="0" w:line="240" w:lineRule="auto"/>
              <w:rPr>
                <w:rFonts w:cs="B Nazanin"/>
                <w:b/>
                <w:bCs/>
                <w:color w:val="BFBFBF" w:themeColor="background1" w:themeShade="BF"/>
                <w:sz w:val="26"/>
                <w:szCs w:val="26"/>
                <w:lang w:bidi="fa-IR"/>
              </w:rPr>
            </w:pPr>
            <w:r w:rsidRPr="00BE76B9">
              <w:rPr>
                <w:rFonts w:ascii="IRNazanin" w:eastAsia="Calibri" w:hAnsi="IRNazanin" w:cs="B Nazanin"/>
                <w:sz w:val="26"/>
                <w:szCs w:val="26"/>
                <w:rtl/>
                <w:lang w:bidi="fa-IR"/>
              </w:rPr>
              <w:t>در این مطالعه کاربرد ندارد.</w:t>
            </w:r>
          </w:p>
          <w:p w14:paraId="3CD2EA1E" w14:textId="77777777" w:rsidR="00E202B2" w:rsidRPr="00BE76B9" w:rsidRDefault="00E202B2">
            <w:pPr>
              <w:bidi/>
              <w:spacing w:after="0" w:line="240" w:lineRule="auto"/>
              <w:rPr>
                <w:rFonts w:cs="B Nazanin"/>
                <w:b/>
                <w:bCs/>
                <w:color w:val="BFBFBF" w:themeColor="background1" w:themeShade="BF"/>
                <w:sz w:val="26"/>
                <w:szCs w:val="26"/>
                <w:lang w:bidi="fa-IR"/>
              </w:rPr>
            </w:pPr>
          </w:p>
        </w:tc>
      </w:tr>
      <w:tr w:rsidR="00E202B2" w:rsidRPr="00BE76B9" w14:paraId="4D5A693C" w14:textId="77777777">
        <w:trPr>
          <w:trHeight w:val="504"/>
        </w:trPr>
        <w:tc>
          <w:tcPr>
            <w:tcW w:w="9350" w:type="dxa"/>
            <w:shd w:val="clear" w:color="auto" w:fill="D0CECE" w:themeFill="background2" w:themeFillShade="E6"/>
            <w:vAlign w:val="center"/>
          </w:tcPr>
          <w:p w14:paraId="10F620F1" w14:textId="77777777" w:rsidR="00E202B2" w:rsidRPr="00BE76B9" w:rsidRDefault="00A1659B">
            <w:pPr>
              <w:bidi/>
              <w:spacing w:after="0" w:line="240" w:lineRule="auto"/>
              <w:rPr>
                <w:rFonts w:cs="B Nazanin"/>
                <w:b/>
                <w:bCs/>
                <w:color w:val="BFBFBF" w:themeColor="background1" w:themeShade="BF"/>
                <w:sz w:val="26"/>
                <w:szCs w:val="26"/>
                <w:lang w:bidi="fa-IR"/>
              </w:rPr>
            </w:pPr>
            <w:r w:rsidRPr="00BE76B9">
              <w:rPr>
                <w:rFonts w:ascii="Calibri" w:eastAsia="Calibri" w:hAnsi="Calibri" w:cs="B Nazanin"/>
                <w:b/>
                <w:bCs/>
                <w:sz w:val="26"/>
                <w:szCs w:val="26"/>
                <w:rtl/>
                <w:lang w:bidi="fa-IR"/>
              </w:rPr>
              <w:lastRenderedPageBreak/>
              <w:t>مطالعات آزمایشگاهی</w:t>
            </w:r>
          </w:p>
        </w:tc>
      </w:tr>
      <w:tr w:rsidR="00E202B2" w:rsidRPr="00BE76B9" w14:paraId="0559EA0B" w14:textId="77777777">
        <w:trPr>
          <w:trHeight w:val="504"/>
        </w:trPr>
        <w:tc>
          <w:tcPr>
            <w:tcW w:w="9350" w:type="dxa"/>
            <w:vAlign w:val="center"/>
          </w:tcPr>
          <w:p w14:paraId="20840FAC" w14:textId="77777777" w:rsidR="00E202B2" w:rsidRPr="00BE76B9" w:rsidRDefault="00A1659B">
            <w:pPr>
              <w:bidi/>
              <w:spacing w:after="0" w:line="240" w:lineRule="auto"/>
              <w:rPr>
                <w:rFonts w:cs="B Nazanin"/>
                <w:color w:val="000000"/>
              </w:rPr>
            </w:pPr>
            <w:r w:rsidRPr="00BE76B9">
              <w:rPr>
                <w:rFonts w:ascii="IRNazanin" w:eastAsia="Calibri" w:hAnsi="IRNazanin" w:cs="B Nazanin"/>
                <w:color w:val="000000"/>
                <w:sz w:val="26"/>
                <w:szCs w:val="26"/>
                <w:rtl/>
                <w:lang w:bidi="fa-IR"/>
              </w:rPr>
              <w:t>در این مطالعه کاربرد ندارد.</w:t>
            </w:r>
          </w:p>
        </w:tc>
      </w:tr>
      <w:tr w:rsidR="00E202B2" w:rsidRPr="00BE76B9" w14:paraId="3A311649" w14:textId="77777777">
        <w:trPr>
          <w:trHeight w:val="504"/>
        </w:trPr>
        <w:tc>
          <w:tcPr>
            <w:tcW w:w="9350" w:type="dxa"/>
            <w:shd w:val="clear" w:color="auto" w:fill="D0CECE" w:themeFill="background2" w:themeFillShade="E6"/>
            <w:vAlign w:val="center"/>
          </w:tcPr>
          <w:p w14:paraId="65745015" w14:textId="77777777" w:rsidR="00E202B2" w:rsidRPr="00BE76B9" w:rsidRDefault="00A1659B">
            <w:pPr>
              <w:bidi/>
              <w:spacing w:after="0" w:line="240" w:lineRule="auto"/>
              <w:rPr>
                <w:rFonts w:cs="B Nazanin"/>
                <w:b/>
                <w:bCs/>
                <w:color w:val="BFBFBF" w:themeColor="background1" w:themeShade="BF"/>
                <w:lang w:bidi="fa-IR"/>
              </w:rPr>
            </w:pPr>
            <w:r w:rsidRPr="00BE76B9">
              <w:rPr>
                <w:rFonts w:ascii="Calibri" w:eastAsia="Calibri" w:hAnsi="Calibri" w:cs="B Nazanin"/>
                <w:b/>
                <w:bCs/>
                <w:sz w:val="26"/>
                <w:szCs w:val="26"/>
                <w:rtl/>
                <w:lang w:bidi="fa-IR"/>
              </w:rPr>
              <w:t>مطالعات آرشیوی یا بر روی داده ها</w:t>
            </w:r>
          </w:p>
        </w:tc>
      </w:tr>
      <w:tr w:rsidR="00E202B2" w:rsidRPr="00BE76B9" w14:paraId="7DB06E7E" w14:textId="77777777">
        <w:trPr>
          <w:trHeight w:val="504"/>
        </w:trPr>
        <w:tc>
          <w:tcPr>
            <w:tcW w:w="9350" w:type="dxa"/>
            <w:vAlign w:val="center"/>
          </w:tcPr>
          <w:p w14:paraId="0830D480" w14:textId="77777777" w:rsidR="00E202B2" w:rsidRPr="00BE76B9" w:rsidRDefault="00A1659B">
            <w:pPr>
              <w:widowControl w:val="0"/>
              <w:tabs>
                <w:tab w:val="right" w:pos="282"/>
              </w:tabs>
              <w:bidi/>
              <w:spacing w:after="0" w:line="312" w:lineRule="auto"/>
              <w:ind w:left="142"/>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 xml:space="preserve">موارد مرتبط در بخش آیین نامه های سامانه کمیته ملی اخلاق مطالعه شده و  این موارد </w:t>
            </w:r>
            <w:r w:rsidRPr="00BE76B9">
              <w:rPr>
                <w:rFonts w:eastAsia="Calibri" w:cs="B Nazanin"/>
                <w:b/>
                <w:bCs/>
                <w:color w:val="BFBFBF" w:themeColor="background1" w:themeShade="BF"/>
                <w:rtl/>
                <w:lang w:bidi="fa-IR"/>
              </w:rPr>
              <w:t>(</w:t>
            </w:r>
            <w:r w:rsidRPr="00BE76B9">
              <w:rPr>
                <w:rFonts w:ascii="Calibri" w:eastAsia="Calibri" w:hAnsi="Calibri" w:cs="B Nazanin"/>
                <w:b/>
                <w:bCs/>
                <w:color w:val="BFBFBF" w:themeColor="background1" w:themeShade="BF"/>
                <w:rtl/>
                <w:lang w:bidi="fa-IR"/>
              </w:rPr>
              <w:t xml:space="preserve">بند یک و </w:t>
            </w:r>
            <w:r w:rsidRPr="00BE76B9">
              <w:rPr>
                <w:rFonts w:eastAsia="Calibri" w:cs="B Nazanin"/>
                <w:b/>
                <w:bCs/>
                <w:color w:val="BFBFBF" w:themeColor="background1" w:themeShade="BF"/>
                <w:lang w:bidi="fa-IR"/>
              </w:rPr>
              <w:t>5</w:t>
            </w:r>
            <w:r w:rsidRPr="00BE76B9">
              <w:rPr>
                <w:rFonts w:eastAsia="Calibri" w:cs="B Nazanin"/>
                <w:b/>
                <w:bCs/>
                <w:color w:val="BFBFBF" w:themeColor="background1" w:themeShade="BF"/>
                <w:rtl/>
                <w:lang w:bidi="fa-IR"/>
              </w:rPr>
              <w:t xml:space="preserve"> </w:t>
            </w:r>
            <w:r w:rsidRPr="00BE76B9">
              <w:rPr>
                <w:rFonts w:ascii="Calibri" w:eastAsia="Calibri" w:hAnsi="Calibri" w:cs="B Nazanin"/>
                <w:b/>
                <w:bCs/>
                <w:color w:val="BFBFBF" w:themeColor="background1" w:themeShade="BF"/>
                <w:rtl/>
                <w:lang w:bidi="fa-IR"/>
              </w:rPr>
              <w:t>به فراخور طرح</w:t>
            </w:r>
            <w:r w:rsidRPr="00BE76B9">
              <w:rPr>
                <w:rFonts w:eastAsia="Calibri" w:cs="B Nazanin"/>
                <w:b/>
                <w:bCs/>
                <w:color w:val="BFBFBF" w:themeColor="background1" w:themeShade="BF"/>
                <w:rtl/>
                <w:lang w:bidi="fa-IR"/>
              </w:rPr>
              <w:t xml:space="preserve">) </w:t>
            </w:r>
            <w:r w:rsidRPr="00BE76B9">
              <w:rPr>
                <w:rFonts w:ascii="Calibri" w:eastAsia="Calibri" w:hAnsi="Calibri" w:cs="B Nazanin"/>
                <w:b/>
                <w:bCs/>
                <w:color w:val="BFBFBF" w:themeColor="background1" w:themeShade="BF"/>
                <w:rtl/>
                <w:lang w:bidi="fa-IR"/>
              </w:rPr>
              <w:t>پر رنگ شده و عمل گردد</w:t>
            </w:r>
            <w:r w:rsidRPr="00BE76B9">
              <w:rPr>
                <w:rFonts w:eastAsia="Calibri" w:cs="B Nazanin"/>
                <w:b/>
                <w:bCs/>
                <w:color w:val="BFBFBF" w:themeColor="background1" w:themeShade="BF"/>
                <w:rtl/>
                <w:lang w:bidi="fa-IR"/>
              </w:rPr>
              <w:t>:</w:t>
            </w:r>
          </w:p>
          <w:p w14:paraId="5454EE24" w14:textId="77777777" w:rsidR="00E202B2" w:rsidRPr="00BE76B9" w:rsidRDefault="00A1659B">
            <w:pPr>
              <w:pStyle w:val="ListParagraph"/>
              <w:widowControl w:val="0"/>
              <w:numPr>
                <w:ilvl w:val="0"/>
                <w:numId w:val="2"/>
              </w:numPr>
              <w:tabs>
                <w:tab w:val="right" w:pos="282"/>
              </w:tabs>
              <w:bidi/>
              <w:spacing w:after="0" w:line="312" w:lineRule="auto"/>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در صورتی که داده ها در بخش خدمات اموزشی، درمانی ، بهداشتی و امثال آن جمع آوری شده ، پژوهش با هماهنگی کتبی با مسئول آرشیو مربوطه صورت خواهد گرفت</w:t>
            </w:r>
            <w:r w:rsidRPr="00BE76B9">
              <w:rPr>
                <w:rFonts w:eastAsia="Calibri" w:cs="B Nazanin"/>
                <w:b/>
                <w:bCs/>
                <w:color w:val="BFBFBF" w:themeColor="background1" w:themeShade="BF"/>
                <w:rtl/>
                <w:lang w:bidi="fa-IR"/>
              </w:rPr>
              <w:t xml:space="preserve">./ </w:t>
            </w:r>
            <w:r w:rsidRPr="00BE76B9">
              <w:rPr>
                <w:rFonts w:ascii="Calibri" w:eastAsia="Calibri" w:hAnsi="Calibri" w:cs="B Nazanin"/>
                <w:b/>
                <w:bCs/>
                <w:color w:val="BFBFBF" w:themeColor="background1" w:themeShade="BF"/>
                <w:rtl/>
                <w:lang w:bidi="fa-IR"/>
              </w:rPr>
              <w:t xml:space="preserve">اگر آرشیو یا داده ها طی اجرای یک پژوهش جمع آوری شده است، هماهنگی کتبی با مجری اصلی آن پژوهش به نمایندگی از تیم پژوهش و دانشگاه </w:t>
            </w:r>
            <w:r w:rsidRPr="00BE76B9">
              <w:rPr>
                <w:rFonts w:eastAsia="Calibri" w:cs="B Nazanin"/>
                <w:b/>
                <w:bCs/>
                <w:color w:val="BFBFBF" w:themeColor="background1" w:themeShade="BF"/>
                <w:rtl/>
                <w:lang w:bidi="fa-IR"/>
              </w:rPr>
              <w:t>(</w:t>
            </w:r>
            <w:r w:rsidRPr="00BE76B9">
              <w:rPr>
                <w:rFonts w:ascii="Calibri" w:eastAsia="Calibri" w:hAnsi="Calibri" w:cs="B Nazanin"/>
                <w:b/>
                <w:bCs/>
                <w:color w:val="BFBFBF" w:themeColor="background1" w:themeShade="BF"/>
                <w:rtl/>
                <w:lang w:bidi="fa-IR"/>
              </w:rPr>
              <w:t>یا سایر حامیان مالی پژوهش</w:t>
            </w:r>
            <w:r w:rsidRPr="00BE76B9">
              <w:rPr>
                <w:rFonts w:eastAsia="Calibri" w:cs="B Nazanin"/>
                <w:b/>
                <w:bCs/>
                <w:color w:val="BFBFBF" w:themeColor="background1" w:themeShade="BF"/>
                <w:rtl/>
                <w:lang w:bidi="fa-IR"/>
              </w:rPr>
              <w:t>)</w:t>
            </w:r>
            <w:r w:rsidRPr="00BE76B9">
              <w:rPr>
                <w:rFonts w:ascii="Calibri" w:eastAsia="Calibri" w:hAnsi="Calibri" w:cs="B Nazanin"/>
                <w:b/>
                <w:bCs/>
                <w:color w:val="BFBFBF" w:themeColor="background1" w:themeShade="BF"/>
                <w:rtl/>
                <w:lang w:bidi="fa-IR"/>
              </w:rPr>
              <w:t>، انجام می شود</w:t>
            </w:r>
            <w:r w:rsidRPr="00BE76B9">
              <w:rPr>
                <w:rFonts w:eastAsia="Calibri" w:cs="B Nazanin"/>
                <w:b/>
                <w:bCs/>
                <w:color w:val="BFBFBF" w:themeColor="background1" w:themeShade="BF"/>
                <w:rtl/>
                <w:lang w:bidi="fa-IR"/>
              </w:rPr>
              <w:t xml:space="preserve">. / </w:t>
            </w:r>
            <w:r w:rsidRPr="00BE76B9">
              <w:rPr>
                <w:rFonts w:ascii="Calibri" w:eastAsia="Calibri" w:hAnsi="Calibri" w:cs="B Nazanin"/>
                <w:b/>
                <w:bCs/>
                <w:color w:val="BFBFBF" w:themeColor="background1" w:themeShade="BF"/>
                <w:rtl/>
                <w:lang w:bidi="fa-IR"/>
              </w:rPr>
              <w:t xml:space="preserve">استفاده از داده های طبقه بندی شده </w:t>
            </w:r>
            <w:r w:rsidRPr="00BE76B9">
              <w:rPr>
                <w:rFonts w:eastAsia="Calibri" w:cs="B Nazanin"/>
                <w:b/>
                <w:bCs/>
                <w:color w:val="BFBFBF" w:themeColor="background1" w:themeShade="BF"/>
                <w:rtl/>
                <w:lang w:bidi="fa-IR"/>
              </w:rPr>
              <w:t>(</w:t>
            </w:r>
            <w:r w:rsidRPr="00BE76B9">
              <w:rPr>
                <w:rFonts w:ascii="Calibri" w:eastAsia="Calibri" w:hAnsi="Calibri" w:cs="B Nazanin"/>
                <w:b/>
                <w:bCs/>
                <w:color w:val="BFBFBF" w:themeColor="background1" w:themeShade="BF"/>
                <w:rtl/>
                <w:lang w:bidi="fa-IR"/>
              </w:rPr>
              <w:t>محرمانه</w:t>
            </w:r>
            <w:r w:rsidRPr="00BE76B9">
              <w:rPr>
                <w:rFonts w:eastAsia="Calibri" w:cs="B Nazanin"/>
                <w:b/>
                <w:bCs/>
                <w:color w:val="BFBFBF" w:themeColor="background1" w:themeShade="BF"/>
                <w:rtl/>
                <w:lang w:bidi="fa-IR"/>
              </w:rPr>
              <w:t xml:space="preserve">) </w:t>
            </w:r>
            <w:r w:rsidRPr="00BE76B9">
              <w:rPr>
                <w:rFonts w:ascii="Calibri" w:eastAsia="Calibri" w:hAnsi="Calibri" w:cs="B Nazanin"/>
                <w:b/>
                <w:bCs/>
                <w:color w:val="BFBFBF" w:themeColor="background1" w:themeShade="BF"/>
                <w:rtl/>
                <w:lang w:bidi="fa-IR"/>
              </w:rPr>
              <w:t>سازمانی، نیازمند اخذ مجوز اختصاصی از کمیته اخلاق است</w:t>
            </w:r>
            <w:r w:rsidRPr="00BE76B9">
              <w:rPr>
                <w:rFonts w:eastAsia="Calibri" w:cs="B Nazanin"/>
                <w:b/>
                <w:bCs/>
                <w:color w:val="BFBFBF" w:themeColor="background1" w:themeShade="BF"/>
                <w:rtl/>
                <w:lang w:bidi="fa-IR"/>
              </w:rPr>
              <w:t>.</w:t>
            </w:r>
          </w:p>
          <w:p w14:paraId="5940CB65" w14:textId="77777777" w:rsidR="00E202B2" w:rsidRPr="00BE76B9" w:rsidRDefault="00A1659B">
            <w:pPr>
              <w:widowControl w:val="0"/>
              <w:numPr>
                <w:ilvl w:val="0"/>
                <w:numId w:val="2"/>
              </w:numPr>
              <w:tabs>
                <w:tab w:val="right" w:pos="282"/>
              </w:tabs>
              <w:bidi/>
              <w:spacing w:after="0" w:line="312" w:lineRule="auto"/>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فرد</w:t>
            </w:r>
            <w:r w:rsidRPr="00BE76B9">
              <w:rPr>
                <w:rFonts w:eastAsia="Calibri" w:cs="B Nazanin"/>
                <w:b/>
                <w:bCs/>
                <w:color w:val="BFBFBF" w:themeColor="background1" w:themeShade="BF"/>
                <w:rtl/>
                <w:lang w:bidi="fa-IR"/>
              </w:rPr>
              <w:t>/</w:t>
            </w:r>
            <w:r w:rsidRPr="00BE76B9">
              <w:rPr>
                <w:rFonts w:ascii="Calibri" w:eastAsia="Calibri" w:hAnsi="Calibri" w:cs="B Nazanin"/>
                <w:b/>
                <w:bCs/>
                <w:color w:val="BFBFBF" w:themeColor="background1" w:themeShade="BF"/>
                <w:rtl/>
                <w:lang w:bidi="fa-IR"/>
              </w:rPr>
              <w:t>افراد دسترسی یابنده به آرشیو در مستند فوق مشخص شده و متعهد به رازداری و حفظ محرمانگی اطلاعات خواهد</w:t>
            </w:r>
            <w:r w:rsidRPr="00BE76B9">
              <w:rPr>
                <w:rFonts w:eastAsia="Calibri" w:cs="B Nazanin"/>
                <w:b/>
                <w:bCs/>
                <w:color w:val="BFBFBF" w:themeColor="background1" w:themeShade="BF"/>
                <w:rtl/>
                <w:lang w:bidi="fa-IR"/>
              </w:rPr>
              <w:t>/</w:t>
            </w:r>
            <w:r w:rsidRPr="00BE76B9">
              <w:rPr>
                <w:rFonts w:ascii="Calibri" w:eastAsia="Calibri" w:hAnsi="Calibri" w:cs="B Nazanin"/>
                <w:b/>
                <w:bCs/>
                <w:color w:val="BFBFBF" w:themeColor="background1" w:themeShade="BF"/>
                <w:rtl/>
                <w:lang w:bidi="fa-IR"/>
              </w:rPr>
              <w:t>خواهند بود</w:t>
            </w:r>
            <w:r w:rsidRPr="00BE76B9">
              <w:rPr>
                <w:rFonts w:eastAsia="Calibri" w:cs="B Nazanin"/>
                <w:b/>
                <w:bCs/>
                <w:color w:val="BFBFBF" w:themeColor="background1" w:themeShade="BF"/>
                <w:rtl/>
                <w:lang w:bidi="fa-IR"/>
              </w:rPr>
              <w:t>.</w:t>
            </w:r>
          </w:p>
          <w:p w14:paraId="25C7C63F" w14:textId="77777777" w:rsidR="00E202B2" w:rsidRPr="00BE76B9" w:rsidRDefault="00A1659B">
            <w:pPr>
              <w:widowControl w:val="0"/>
              <w:numPr>
                <w:ilvl w:val="0"/>
                <w:numId w:val="2"/>
              </w:numPr>
              <w:tabs>
                <w:tab w:val="right" w:pos="282"/>
              </w:tabs>
              <w:bidi/>
              <w:spacing w:after="0" w:line="312" w:lineRule="auto"/>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مدت زمان دسترسی به آرشیو در مستند فوق مشخص خواهد شد</w:t>
            </w:r>
            <w:r w:rsidRPr="00BE76B9">
              <w:rPr>
                <w:rFonts w:eastAsia="Calibri" w:cs="B Nazanin"/>
                <w:b/>
                <w:bCs/>
                <w:color w:val="BFBFBF" w:themeColor="background1" w:themeShade="BF"/>
                <w:rtl/>
                <w:lang w:bidi="fa-IR"/>
              </w:rPr>
              <w:t>.</w:t>
            </w:r>
          </w:p>
          <w:p w14:paraId="7C0D2F95" w14:textId="77777777" w:rsidR="00E202B2" w:rsidRPr="00BE76B9" w:rsidRDefault="00A1659B">
            <w:pPr>
              <w:widowControl w:val="0"/>
              <w:numPr>
                <w:ilvl w:val="0"/>
                <w:numId w:val="2"/>
              </w:numPr>
              <w:tabs>
                <w:tab w:val="right" w:pos="282"/>
              </w:tabs>
              <w:bidi/>
              <w:spacing w:after="0" w:line="312" w:lineRule="auto"/>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 xml:space="preserve">اطلاعات به صورت کاملا بدون نام و هویت </w:t>
            </w:r>
            <w:r w:rsidRPr="00BE76B9">
              <w:rPr>
                <w:rFonts w:eastAsia="Calibri" w:cs="B Nazanin"/>
                <w:b/>
                <w:bCs/>
                <w:color w:val="BFBFBF" w:themeColor="background1" w:themeShade="BF"/>
                <w:rtl/>
                <w:lang w:bidi="fa-IR"/>
              </w:rPr>
              <w:t>(</w:t>
            </w:r>
            <w:r w:rsidRPr="00BE76B9">
              <w:rPr>
                <w:rFonts w:eastAsia="Calibri" w:cs="B Nazanin"/>
                <w:b/>
                <w:bCs/>
                <w:color w:val="BFBFBF" w:themeColor="background1" w:themeShade="BF"/>
                <w:lang w:bidi="fa-IR"/>
              </w:rPr>
              <w:t>de-identified</w:t>
            </w:r>
            <w:r w:rsidRPr="00BE76B9">
              <w:rPr>
                <w:rFonts w:eastAsia="Calibri" w:cs="B Nazanin"/>
                <w:b/>
                <w:bCs/>
                <w:color w:val="BFBFBF" w:themeColor="background1" w:themeShade="BF"/>
                <w:rtl/>
                <w:lang w:bidi="fa-IR"/>
              </w:rPr>
              <w:t xml:space="preserve">) </w:t>
            </w:r>
            <w:r w:rsidRPr="00BE76B9">
              <w:rPr>
                <w:rFonts w:ascii="Calibri" w:eastAsia="Calibri" w:hAnsi="Calibri" w:cs="B Nazanin"/>
                <w:b/>
                <w:bCs/>
                <w:color w:val="BFBFBF" w:themeColor="background1" w:themeShade="BF"/>
                <w:rtl/>
                <w:lang w:bidi="fa-IR"/>
              </w:rPr>
              <w:t>استخراج و ثبت خواهد شد</w:t>
            </w:r>
            <w:r w:rsidRPr="00BE76B9">
              <w:rPr>
                <w:rFonts w:eastAsia="Calibri" w:cs="B Nazanin"/>
                <w:b/>
                <w:bCs/>
                <w:color w:val="BFBFBF" w:themeColor="background1" w:themeShade="BF"/>
                <w:rtl/>
                <w:lang w:bidi="fa-IR"/>
              </w:rPr>
              <w:t>. (</w:t>
            </w:r>
            <w:r w:rsidRPr="00BE76B9">
              <w:rPr>
                <w:rFonts w:ascii="Calibri" w:eastAsia="Calibri" w:hAnsi="Calibri" w:cs="B Nazanin"/>
                <w:b/>
                <w:bCs/>
                <w:color w:val="BFBFBF" w:themeColor="background1" w:themeShade="BF"/>
                <w:rtl/>
                <w:lang w:bidi="fa-IR"/>
              </w:rPr>
              <w:t>در صورت نیاز به اخذ هویت مجوز کمیته اخلاق لازم است</w:t>
            </w:r>
            <w:r w:rsidRPr="00BE76B9">
              <w:rPr>
                <w:rFonts w:eastAsia="Calibri" w:cs="B Nazanin"/>
                <w:b/>
                <w:bCs/>
                <w:color w:val="BFBFBF" w:themeColor="background1" w:themeShade="BF"/>
                <w:rtl/>
                <w:lang w:bidi="fa-IR"/>
              </w:rPr>
              <w:t>).</w:t>
            </w:r>
          </w:p>
          <w:p w14:paraId="20E75906" w14:textId="77777777" w:rsidR="00E202B2" w:rsidRPr="00BE76B9" w:rsidRDefault="00A1659B">
            <w:pPr>
              <w:widowControl w:val="0"/>
              <w:numPr>
                <w:ilvl w:val="0"/>
                <w:numId w:val="2"/>
              </w:numPr>
              <w:tabs>
                <w:tab w:val="right" w:pos="282"/>
              </w:tabs>
              <w:bidi/>
              <w:spacing w:after="0" w:line="312" w:lineRule="auto"/>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در صورت استفاده از آرشیو نمونه های بیولوژیک، ملاحظات ایمنی مربوطه برای پژوهشگران و سایر افرادی که با نمونه ها تماس خواهند یافت و ملاحظات اخلاقی در خصوص رضایت صاحبان نمونه ها مد نظر قرار خواهد گرفت</w:t>
            </w:r>
            <w:r w:rsidRPr="00BE76B9">
              <w:rPr>
                <w:rFonts w:eastAsia="Calibri" w:cs="B Nazanin"/>
                <w:b/>
                <w:bCs/>
                <w:color w:val="BFBFBF" w:themeColor="background1" w:themeShade="BF"/>
                <w:rtl/>
                <w:lang w:bidi="fa-IR"/>
              </w:rPr>
              <w:t xml:space="preserve">. </w:t>
            </w:r>
          </w:p>
          <w:p w14:paraId="664EF240" w14:textId="77777777" w:rsidR="00E202B2" w:rsidRPr="00BE76B9" w:rsidRDefault="00A1659B">
            <w:pPr>
              <w:widowControl w:val="0"/>
              <w:tabs>
                <w:tab w:val="right" w:pos="282"/>
              </w:tabs>
              <w:bidi/>
              <w:spacing w:after="0" w:line="312" w:lineRule="auto"/>
              <w:ind w:left="142"/>
              <w:jc w:val="both"/>
              <w:rPr>
                <w:rFonts w:cs="B Nazanin"/>
                <w:b/>
                <w:bCs/>
                <w:color w:val="BFBFBF" w:themeColor="background1" w:themeShade="BF"/>
                <w:lang w:bidi="fa-IR"/>
              </w:rPr>
            </w:pPr>
            <w:r w:rsidRPr="00BE76B9">
              <w:rPr>
                <w:rFonts w:ascii="Calibri" w:eastAsia="Calibri" w:hAnsi="Calibri" w:cs="B Nazanin"/>
                <w:b/>
                <w:bCs/>
                <w:color w:val="BFBFBF" w:themeColor="background1" w:themeShade="BF"/>
                <w:rtl/>
                <w:lang w:bidi="fa-IR"/>
              </w:rPr>
              <w:t xml:space="preserve">موارد مرتبط در بخش آیین نامه های سامانه کمیته ملی اخلاق </w:t>
            </w:r>
            <w:r w:rsidRPr="00BE76B9">
              <w:rPr>
                <w:rFonts w:eastAsia="Calibri" w:cs="B Nazanin"/>
                <w:b/>
                <w:bCs/>
                <w:color w:val="BFBFBF" w:themeColor="background1" w:themeShade="BF"/>
                <w:lang w:bidi="fa-IR"/>
              </w:rPr>
              <w:t>ethics.research.ac.ir</w:t>
            </w:r>
            <w:r w:rsidRPr="00BE76B9">
              <w:rPr>
                <w:rFonts w:eastAsia="Calibri" w:cs="B Nazanin"/>
                <w:b/>
                <w:bCs/>
                <w:color w:val="BFBFBF" w:themeColor="background1" w:themeShade="BF"/>
                <w:rtl/>
                <w:lang w:bidi="fa-IR"/>
              </w:rPr>
              <w:t xml:space="preserve"> </w:t>
            </w:r>
            <w:r w:rsidRPr="00BE76B9">
              <w:rPr>
                <w:rFonts w:ascii="Calibri" w:eastAsia="Calibri" w:hAnsi="Calibri" w:cs="B Nazanin"/>
                <w:b/>
                <w:bCs/>
                <w:color w:val="BFBFBF" w:themeColor="background1" w:themeShade="BF"/>
                <w:rtl/>
                <w:lang w:bidi="fa-IR"/>
              </w:rPr>
              <w:t>مطالعه شود</w:t>
            </w:r>
            <w:r w:rsidRPr="00BE76B9">
              <w:rPr>
                <w:rFonts w:eastAsia="Calibri" w:cs="B Nazanin"/>
                <w:b/>
                <w:bCs/>
                <w:color w:val="BFBFBF" w:themeColor="background1" w:themeShade="BF"/>
                <w:rtl/>
                <w:lang w:bidi="fa-IR"/>
              </w:rPr>
              <w:t>.</w:t>
            </w:r>
          </w:p>
        </w:tc>
      </w:tr>
      <w:tr w:rsidR="00E202B2" w:rsidRPr="00BE76B9" w14:paraId="32F22EB1" w14:textId="77777777">
        <w:trPr>
          <w:trHeight w:val="504"/>
        </w:trPr>
        <w:tc>
          <w:tcPr>
            <w:tcW w:w="9350" w:type="dxa"/>
            <w:shd w:val="clear" w:color="auto" w:fill="D0CECE" w:themeFill="background2" w:themeFillShade="E6"/>
            <w:vAlign w:val="center"/>
          </w:tcPr>
          <w:p w14:paraId="748BD187" w14:textId="77777777" w:rsidR="00E202B2" w:rsidRPr="00BE76B9" w:rsidRDefault="00A1659B">
            <w:pPr>
              <w:widowControl w:val="0"/>
              <w:tabs>
                <w:tab w:val="right" w:pos="282"/>
              </w:tabs>
              <w:bidi/>
              <w:spacing w:after="0" w:line="312" w:lineRule="auto"/>
              <w:ind w:left="142"/>
              <w:jc w:val="both"/>
              <w:rPr>
                <w:rFonts w:cs="B Nazanin"/>
                <w:b/>
                <w:bCs/>
                <w:color w:val="BFBFBF" w:themeColor="background1" w:themeShade="BF"/>
                <w:lang w:bidi="fa-IR"/>
              </w:rPr>
            </w:pPr>
            <w:r w:rsidRPr="00BE76B9">
              <w:rPr>
                <w:rFonts w:ascii="Calibri" w:eastAsia="Calibri" w:hAnsi="Calibri" w:cs="B Nazanin"/>
                <w:b/>
                <w:bCs/>
                <w:sz w:val="26"/>
                <w:szCs w:val="26"/>
                <w:rtl/>
                <w:lang w:bidi="fa-IR"/>
              </w:rPr>
              <w:t>ملاحظات اخلاقی انتشار نتایج</w:t>
            </w:r>
          </w:p>
        </w:tc>
      </w:tr>
      <w:tr w:rsidR="00E202B2" w:rsidRPr="00BE76B9" w14:paraId="6B581BCE" w14:textId="77777777">
        <w:trPr>
          <w:trHeight w:val="504"/>
        </w:trPr>
        <w:tc>
          <w:tcPr>
            <w:tcW w:w="9350" w:type="dxa"/>
            <w:vAlign w:val="center"/>
          </w:tcPr>
          <w:p w14:paraId="0FF5FF84" w14:textId="77777777" w:rsidR="00E202B2" w:rsidRPr="00BE76B9" w:rsidRDefault="00A1659B">
            <w:pPr>
              <w:widowControl w:val="0"/>
              <w:tabs>
                <w:tab w:val="right" w:pos="282"/>
              </w:tabs>
              <w:bidi/>
              <w:spacing w:after="0" w:line="312" w:lineRule="auto"/>
              <w:ind w:left="142"/>
              <w:jc w:val="both"/>
              <w:rPr>
                <w:sz w:val="26"/>
                <w:szCs w:val="26"/>
              </w:rPr>
            </w:pPr>
            <w:r w:rsidRPr="00BE76B9">
              <w:rPr>
                <w:rFonts w:ascii="Calibri" w:eastAsia="Calibri" w:hAnsi="Calibri" w:cs="B Nazanin"/>
                <w:sz w:val="26"/>
                <w:szCs w:val="26"/>
                <w:rtl/>
                <w:lang w:bidi="fa-IR"/>
              </w:rPr>
              <w:t xml:space="preserve">ضمن رعایت کلیه اصول اساسی اخلاق در انتشار آثار پژوهشی نظیر عدم داده سازی یا تحریف یا پوشاندن برخی نتایج، استفاده از منابع با استناد صحیح، عدم سرقت ادبی، عدم انتشار دو یا چندگانه یا تکه تکه نتایج، رعایت شرایط نویسندگی، عدم استفاده از نشریات نامعتبر و راههای غیر قانونی تهیه مقاله و انتشار آن ، اجتناب از انتشار نتایج حاصل از پژوهش‌ از طریق رسانه‌های عمومی </w:t>
            </w:r>
            <w:r w:rsidRPr="00BE76B9">
              <w:rPr>
                <w:rFonts w:eastAsia="Calibri" w:cs="B Nazanin"/>
                <w:sz w:val="26"/>
                <w:szCs w:val="26"/>
                <w:rtl/>
                <w:lang w:bidi="fa-IR"/>
              </w:rPr>
              <w:t>(</w:t>
            </w:r>
            <w:r w:rsidRPr="00BE76B9">
              <w:rPr>
                <w:rFonts w:ascii="Calibri" w:eastAsia="Calibri" w:hAnsi="Calibri" w:cs="B Nazanin"/>
                <w:sz w:val="26"/>
                <w:szCs w:val="26"/>
                <w:rtl/>
                <w:lang w:bidi="fa-IR"/>
              </w:rPr>
              <w:t>شامل رادیو، تلویزیون، جراید و شبکه</w:t>
            </w:r>
            <w:r w:rsidRPr="00BE76B9">
              <w:rPr>
                <w:rFonts w:ascii="Cambria" w:eastAsia="Calibri" w:hAnsi="Cambria" w:cs="Cambria"/>
                <w:sz w:val="26"/>
                <w:szCs w:val="26"/>
                <w:rtl/>
                <w:lang w:bidi="fa-IR"/>
              </w:rPr>
              <w:t xml:space="preserve"> </w:t>
            </w:r>
            <w:r w:rsidRPr="00BE76B9">
              <w:rPr>
                <w:rFonts w:ascii="Calibri" w:eastAsia="Calibri" w:hAnsi="Calibri" w:cs="B Nazanin"/>
                <w:sz w:val="26"/>
                <w:szCs w:val="26"/>
                <w:rtl/>
                <w:lang w:bidi="fa-IR"/>
              </w:rPr>
              <w:t>های مجازی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پیش از آنکه در نشریات دارای مرور همتا منتشر شده باشند و غیره، مجری اصلی متعهد میگردد که کلیه تیم پژوهش را کتبا در جریان حقوق و مسئولیت مجری اصلی طرح نسبت به هدایت و اعمال تغییرات لازم در کلیه مراحل تنظیم پروپوزال، اجرای طرح، تهیه و تصویب گزارش نهایی و تالیف مقاله منتج از طرح </w:t>
            </w:r>
            <w:r w:rsidRPr="00BE76B9">
              <w:rPr>
                <w:rFonts w:eastAsia="Calibri" w:cs="B Nazanin"/>
                <w:sz w:val="26"/>
                <w:szCs w:val="26"/>
                <w:rtl/>
                <w:lang w:bidi="fa-IR"/>
              </w:rPr>
              <w:t>(</w:t>
            </w:r>
            <w:r w:rsidRPr="00BE76B9">
              <w:rPr>
                <w:rFonts w:ascii="Calibri" w:eastAsia="Calibri" w:hAnsi="Calibri" w:cs="B Nazanin"/>
                <w:sz w:val="26"/>
                <w:szCs w:val="26"/>
                <w:rtl/>
                <w:lang w:bidi="fa-IR"/>
              </w:rPr>
              <w:t>شامل ترتیب اسامی همکاران و اضافه یا حذف نمودن نام افراد</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 xml:space="preserve">بر اساس و در چارچوب اصول علمی و اخلاقی مصوب کمیته ملی اخلاق در پژوهش های زیست پزشکی و این که این امر صرفاً جهت تسهیل فرایندهای اجرایی بوده و ناقض مسئولیت سایر همکاران طرح در رابطه </w:t>
            </w:r>
            <w:r w:rsidRPr="00BE76B9">
              <w:rPr>
                <w:rFonts w:ascii="Calibri" w:eastAsia="Calibri" w:hAnsi="Calibri" w:cs="B Nazanin"/>
                <w:sz w:val="26"/>
                <w:szCs w:val="26"/>
                <w:rtl/>
                <w:lang w:bidi="fa-IR"/>
              </w:rPr>
              <w:lastRenderedPageBreak/>
              <w:t>با رعایت اصول یاد شده نمی</w:t>
            </w:r>
            <w:r w:rsidRPr="00BE76B9">
              <w:rPr>
                <w:rFonts w:ascii="Cambria" w:eastAsia="Calibri" w:hAnsi="Cambria" w:cs="Cambria"/>
                <w:sz w:val="26"/>
                <w:szCs w:val="26"/>
                <w:rtl/>
                <w:lang w:bidi="fa-IR"/>
              </w:rPr>
              <w:t xml:space="preserve"> </w:t>
            </w:r>
            <w:r w:rsidRPr="00BE76B9">
              <w:rPr>
                <w:rFonts w:ascii="Calibri" w:eastAsia="Calibri" w:hAnsi="Calibri" w:cs="B Nazanin"/>
                <w:sz w:val="26"/>
                <w:szCs w:val="26"/>
                <w:rtl/>
                <w:lang w:bidi="fa-IR"/>
              </w:rPr>
              <w:t>باشد،  قرار داده و توافقات لازمه را صورت داده است</w:t>
            </w:r>
            <w:r w:rsidRPr="00BE76B9">
              <w:rPr>
                <w:rFonts w:eastAsia="Calibri" w:cs="B Nazanin"/>
                <w:sz w:val="26"/>
                <w:szCs w:val="26"/>
                <w:rtl/>
                <w:lang w:bidi="fa-IR"/>
              </w:rPr>
              <w:t>.</w:t>
            </w:r>
            <w:r w:rsidRPr="00BE76B9">
              <w:rPr>
                <w:rFonts w:eastAsia="Calibri" w:cs="B Nazanin"/>
                <w:color w:val="BFBFBF" w:themeColor="background1" w:themeShade="BF"/>
                <w:sz w:val="26"/>
                <w:szCs w:val="26"/>
                <w:rtl/>
                <w:lang w:bidi="fa-IR"/>
              </w:rPr>
              <w:t xml:space="preserve"> </w:t>
            </w:r>
          </w:p>
        </w:tc>
      </w:tr>
      <w:tr w:rsidR="00E202B2" w:rsidRPr="00BE76B9" w14:paraId="72ED2D24" w14:textId="77777777">
        <w:trPr>
          <w:trHeight w:val="504"/>
        </w:trPr>
        <w:tc>
          <w:tcPr>
            <w:tcW w:w="9350" w:type="dxa"/>
            <w:shd w:val="clear" w:color="auto" w:fill="D0CECE" w:themeFill="background2" w:themeFillShade="E6"/>
            <w:vAlign w:val="center"/>
          </w:tcPr>
          <w:p w14:paraId="2E2F9829" w14:textId="77777777" w:rsidR="00E202B2" w:rsidRPr="00BE76B9" w:rsidRDefault="00A1659B">
            <w:pPr>
              <w:widowControl w:val="0"/>
              <w:tabs>
                <w:tab w:val="right" w:pos="282"/>
              </w:tabs>
              <w:bidi/>
              <w:spacing w:after="0" w:line="312" w:lineRule="auto"/>
              <w:ind w:left="142"/>
              <w:jc w:val="both"/>
              <w:rPr>
                <w:rFonts w:cs="B Nazanin"/>
                <w:b/>
                <w:bCs/>
                <w:lang w:bidi="fa-IR"/>
              </w:rPr>
            </w:pPr>
            <w:r w:rsidRPr="00BE76B9">
              <w:rPr>
                <w:rFonts w:ascii="Calibri" w:eastAsia="Calibri" w:hAnsi="Calibri" w:cs="B Nazanin"/>
                <w:b/>
                <w:bCs/>
                <w:sz w:val="26"/>
                <w:szCs w:val="26"/>
                <w:rtl/>
                <w:lang w:bidi="fa-IR"/>
              </w:rPr>
              <w:lastRenderedPageBreak/>
              <w:t>تعارض منافع</w:t>
            </w:r>
          </w:p>
        </w:tc>
      </w:tr>
      <w:tr w:rsidR="00E202B2" w:rsidRPr="00BE76B9" w14:paraId="128C60A2" w14:textId="77777777">
        <w:trPr>
          <w:trHeight w:val="504"/>
        </w:trPr>
        <w:tc>
          <w:tcPr>
            <w:tcW w:w="9350" w:type="dxa"/>
            <w:vAlign w:val="center"/>
          </w:tcPr>
          <w:p w14:paraId="0FE9AC87" w14:textId="77777777" w:rsidR="00E202B2" w:rsidRPr="00BE76B9" w:rsidRDefault="00A1659B">
            <w:pPr>
              <w:widowControl w:val="0"/>
              <w:tabs>
                <w:tab w:val="right" w:pos="282"/>
              </w:tabs>
              <w:bidi/>
              <w:spacing w:after="0" w:line="312" w:lineRule="auto"/>
              <w:jc w:val="both"/>
              <w:rPr>
                <w:rFonts w:ascii="Calibri" w:eastAsia="Calibri" w:hAnsi="Calibri" w:cs="Arial"/>
                <w:color w:val="000000"/>
                <w:sz w:val="28"/>
                <w:szCs w:val="28"/>
              </w:rPr>
            </w:pPr>
            <w:r w:rsidRPr="00BE76B9">
              <w:rPr>
                <w:rFonts w:ascii="Calibri" w:eastAsia="Calibri" w:hAnsi="Calibri" w:cs="B Nazanin"/>
                <w:color w:val="000000"/>
                <w:sz w:val="28"/>
                <w:szCs w:val="28"/>
                <w:rtl/>
                <w:lang w:bidi="fa-IR"/>
              </w:rPr>
              <w:t>وجود ندارد</w:t>
            </w:r>
            <w:r w:rsidRPr="00BE76B9">
              <w:rPr>
                <w:rFonts w:eastAsia="Calibri" w:cs="B Nazanin"/>
                <w:color w:val="000000"/>
                <w:sz w:val="28"/>
                <w:szCs w:val="28"/>
                <w:rtl/>
                <w:lang w:bidi="fa-IR"/>
              </w:rPr>
              <w:t>.</w:t>
            </w:r>
          </w:p>
        </w:tc>
      </w:tr>
    </w:tbl>
    <w:p w14:paraId="2E63D310" w14:textId="77777777" w:rsidR="00E202B2" w:rsidRPr="00BE76B9" w:rsidRDefault="00A1659B">
      <w:pPr>
        <w:rPr>
          <w:rFonts w:cs="B Nazanin"/>
          <w:b/>
          <w:bCs/>
          <w:sz w:val="28"/>
          <w:szCs w:val="28"/>
        </w:rPr>
      </w:pPr>
      <w:r w:rsidRPr="00BE76B9">
        <w:br w:type="page"/>
      </w:r>
    </w:p>
    <w:p w14:paraId="46A4C6BB" w14:textId="77777777" w:rsidR="00E202B2" w:rsidRPr="00BE76B9" w:rsidRDefault="00E202B2">
      <w:pPr>
        <w:bidi/>
        <w:rPr>
          <w:rFonts w:cs="B Nazanin"/>
          <w:b/>
          <w:bCs/>
          <w:sz w:val="28"/>
          <w:szCs w:val="28"/>
        </w:rPr>
      </w:pPr>
    </w:p>
    <w:p w14:paraId="3A68DD6F" w14:textId="77777777" w:rsidR="00E202B2" w:rsidRPr="00BE76B9" w:rsidRDefault="00A1659B">
      <w:pPr>
        <w:bidi/>
        <w:rPr>
          <w:rFonts w:cs="B Nazanin"/>
          <w:b/>
          <w:bCs/>
          <w:sz w:val="28"/>
          <w:szCs w:val="28"/>
        </w:rPr>
      </w:pPr>
      <w:r w:rsidRPr="00BE76B9">
        <w:rPr>
          <w:rFonts w:cs="B Nazanin"/>
          <w:b/>
          <w:bCs/>
          <w:sz w:val="28"/>
          <w:szCs w:val="28"/>
          <w:rtl/>
        </w:rPr>
        <w:t>) جدول زمانبندی</w:t>
      </w:r>
    </w:p>
    <w:tbl>
      <w:tblPr>
        <w:bidiVisual/>
        <w:tblW w:w="9010" w:type="dxa"/>
        <w:tblInd w:w="7" w:type="dxa"/>
        <w:tblLayout w:type="fixed"/>
        <w:tblCellMar>
          <w:top w:w="15" w:type="dxa"/>
          <w:left w:w="22" w:type="dxa"/>
          <w:bottom w:w="15" w:type="dxa"/>
          <w:right w:w="22" w:type="dxa"/>
        </w:tblCellMar>
        <w:tblLook w:val="04A0" w:firstRow="1" w:lastRow="0" w:firstColumn="1" w:lastColumn="0" w:noHBand="0" w:noVBand="1"/>
      </w:tblPr>
      <w:tblGrid>
        <w:gridCol w:w="552"/>
        <w:gridCol w:w="1337"/>
        <w:gridCol w:w="717"/>
        <w:gridCol w:w="6404"/>
      </w:tblGrid>
      <w:tr w:rsidR="00032C80" w:rsidRPr="00BE76B9" w14:paraId="2598DE07" w14:textId="77777777" w:rsidTr="00395E40">
        <w:trPr>
          <w:tblHeader/>
        </w:trPr>
        <w:tc>
          <w:tcPr>
            <w:tcW w:w="552" w:type="dxa"/>
            <w:tcBorders>
              <w:top w:val="outset" w:sz="6" w:space="0" w:color="000000"/>
              <w:left w:val="outset" w:sz="6" w:space="0" w:color="000000"/>
              <w:bottom w:val="outset" w:sz="6" w:space="0" w:color="000000"/>
              <w:right w:val="outset" w:sz="6" w:space="0" w:color="000000"/>
            </w:tcBorders>
            <w:shd w:val="clear" w:color="auto" w:fill="AFB3B7"/>
          </w:tcPr>
          <w:p w14:paraId="65D927DB" w14:textId="77777777" w:rsidR="00032C80" w:rsidRPr="00BE76B9" w:rsidRDefault="00032C80" w:rsidP="00395E40">
            <w:pPr>
              <w:bidi/>
              <w:jc w:val="center"/>
              <w:rPr>
                <w:rFonts w:eastAsia="Times New Roman"/>
              </w:rPr>
            </w:pPr>
            <w:r w:rsidRPr="00BE76B9">
              <w:rPr>
                <w:rFonts w:eastAsia="Times New Roman"/>
                <w:rtl/>
              </w:rPr>
              <w:t>ردیف</w:t>
            </w:r>
          </w:p>
        </w:tc>
        <w:tc>
          <w:tcPr>
            <w:tcW w:w="1337" w:type="dxa"/>
            <w:tcBorders>
              <w:top w:val="outset" w:sz="6" w:space="0" w:color="000000"/>
              <w:left w:val="outset" w:sz="6" w:space="0" w:color="000000"/>
              <w:bottom w:val="outset" w:sz="6" w:space="0" w:color="000000"/>
              <w:right w:val="outset" w:sz="6" w:space="0" w:color="000000"/>
            </w:tcBorders>
            <w:shd w:val="clear" w:color="auto" w:fill="AFB3B7"/>
          </w:tcPr>
          <w:p w14:paraId="56DAD74C" w14:textId="77777777" w:rsidR="00032C80" w:rsidRPr="00BE76B9" w:rsidRDefault="00032C80" w:rsidP="00395E40">
            <w:pPr>
              <w:bidi/>
              <w:jc w:val="center"/>
              <w:rPr>
                <w:rFonts w:eastAsia="Times New Roman"/>
              </w:rPr>
            </w:pPr>
            <w:r w:rsidRPr="00BE76B9">
              <w:rPr>
                <w:rFonts w:eastAsia="Times New Roman"/>
                <w:rtl/>
              </w:rPr>
              <w:t>مراحل اجرايی</w:t>
            </w:r>
          </w:p>
        </w:tc>
        <w:tc>
          <w:tcPr>
            <w:tcW w:w="717" w:type="dxa"/>
            <w:tcBorders>
              <w:top w:val="outset" w:sz="6" w:space="0" w:color="000000"/>
              <w:left w:val="outset" w:sz="6" w:space="0" w:color="000000"/>
              <w:bottom w:val="outset" w:sz="6" w:space="0" w:color="000000"/>
              <w:right w:val="outset" w:sz="6" w:space="0" w:color="000000"/>
            </w:tcBorders>
            <w:shd w:val="clear" w:color="auto" w:fill="AFB3B7"/>
          </w:tcPr>
          <w:p w14:paraId="2482572D" w14:textId="77777777" w:rsidR="00032C80" w:rsidRPr="00BE76B9" w:rsidRDefault="00032C80" w:rsidP="00395E40">
            <w:pPr>
              <w:bidi/>
              <w:jc w:val="center"/>
              <w:rPr>
                <w:rFonts w:eastAsia="Times New Roman"/>
              </w:rPr>
            </w:pPr>
            <w:r w:rsidRPr="00BE76B9">
              <w:rPr>
                <w:rFonts w:eastAsia="Times New Roman"/>
                <w:rtl/>
              </w:rPr>
              <w:t>زمان کل</w:t>
            </w:r>
          </w:p>
        </w:tc>
        <w:tc>
          <w:tcPr>
            <w:tcW w:w="6403" w:type="dxa"/>
            <w:tcBorders>
              <w:top w:val="outset" w:sz="6" w:space="0" w:color="000000"/>
              <w:left w:val="outset" w:sz="6" w:space="0" w:color="000000"/>
              <w:bottom w:val="outset" w:sz="6" w:space="0" w:color="000000"/>
              <w:right w:val="outset" w:sz="6" w:space="0" w:color="000000"/>
            </w:tcBorders>
            <w:shd w:val="clear" w:color="auto" w:fill="AFB3B7"/>
            <w:vAlign w:val="center"/>
          </w:tcPr>
          <w:p w14:paraId="375727A6" w14:textId="77777777" w:rsidR="00032C80" w:rsidRPr="00BE76B9" w:rsidRDefault="00032C80" w:rsidP="00395E40">
            <w:pPr>
              <w:bidi/>
              <w:jc w:val="center"/>
              <w:rPr>
                <w:rFonts w:eastAsia="Times New Roman"/>
              </w:rPr>
            </w:pPr>
          </w:p>
        </w:tc>
      </w:tr>
      <w:tr w:rsidR="00032C80" w:rsidRPr="00BE76B9" w14:paraId="554C6850" w14:textId="77777777" w:rsidTr="00395E40">
        <w:tc>
          <w:tcPr>
            <w:tcW w:w="552" w:type="dxa"/>
            <w:tcBorders>
              <w:top w:val="outset" w:sz="6" w:space="0" w:color="000000"/>
              <w:left w:val="outset" w:sz="6" w:space="0" w:color="000000"/>
              <w:bottom w:val="outset" w:sz="6" w:space="0" w:color="000000"/>
              <w:right w:val="outset" w:sz="6" w:space="0" w:color="000000"/>
            </w:tcBorders>
            <w:vAlign w:val="center"/>
          </w:tcPr>
          <w:p w14:paraId="748A7A65" w14:textId="77777777" w:rsidR="00032C80" w:rsidRPr="00BE76B9" w:rsidRDefault="00032C80" w:rsidP="00395E40">
            <w:pPr>
              <w:bidi/>
              <w:jc w:val="center"/>
              <w:rPr>
                <w:rFonts w:eastAsia="Times New Roman"/>
              </w:rPr>
            </w:pPr>
            <w:r w:rsidRPr="00BE76B9">
              <w:rPr>
                <w:rFonts w:eastAsia="Times New Roman" w:cs="Times New Roman"/>
                <w:rtl/>
              </w:rPr>
              <w:t>۱</w:t>
            </w:r>
          </w:p>
        </w:tc>
        <w:tc>
          <w:tcPr>
            <w:tcW w:w="1337" w:type="dxa"/>
            <w:tcBorders>
              <w:top w:val="outset" w:sz="6" w:space="0" w:color="000000"/>
              <w:left w:val="outset" w:sz="6" w:space="0" w:color="000000"/>
              <w:bottom w:val="outset" w:sz="6" w:space="0" w:color="000000"/>
              <w:right w:val="outset" w:sz="6" w:space="0" w:color="000000"/>
            </w:tcBorders>
            <w:vAlign w:val="center"/>
          </w:tcPr>
          <w:p w14:paraId="7F867C4F" w14:textId="77777777" w:rsidR="00032C80" w:rsidRPr="00BE76B9" w:rsidRDefault="00032C80" w:rsidP="00395E40">
            <w:pPr>
              <w:bidi/>
              <w:jc w:val="center"/>
              <w:rPr>
                <w:rFonts w:eastAsia="Times New Roman"/>
              </w:rPr>
            </w:pPr>
            <w:r w:rsidRPr="00BE76B9">
              <w:rPr>
                <w:rFonts w:eastAsia="Times New Roman"/>
                <w:rtl/>
              </w:rPr>
              <w:t>نگارش پروپوزال</w:t>
            </w:r>
          </w:p>
        </w:tc>
        <w:tc>
          <w:tcPr>
            <w:tcW w:w="717" w:type="dxa"/>
            <w:tcBorders>
              <w:top w:val="outset" w:sz="6" w:space="0" w:color="000000"/>
              <w:left w:val="outset" w:sz="6" w:space="0" w:color="000000"/>
              <w:bottom w:val="outset" w:sz="6" w:space="0" w:color="000000"/>
              <w:right w:val="outset" w:sz="6" w:space="0" w:color="000000"/>
            </w:tcBorders>
            <w:vAlign w:val="center"/>
          </w:tcPr>
          <w:p w14:paraId="655BDA35" w14:textId="77777777" w:rsidR="00032C80" w:rsidRPr="00BE76B9" w:rsidRDefault="00032C80" w:rsidP="00395E40">
            <w:pPr>
              <w:bidi/>
              <w:jc w:val="center"/>
              <w:rPr>
                <w:rFonts w:eastAsia="Times New Roman"/>
              </w:rPr>
            </w:pPr>
            <w:r w:rsidRPr="00BE76B9">
              <w:rPr>
                <w:rFonts w:eastAsia="Times New Roman" w:cs="Times New Roman"/>
                <w:rtl/>
              </w:rPr>
              <w:t>۲</w:t>
            </w:r>
            <w:r w:rsidRPr="00BE76B9">
              <w:rPr>
                <w:rFonts w:eastAsia="Times New Roman"/>
                <w:rtl/>
              </w:rPr>
              <w:t xml:space="preserve"> ماه</w:t>
            </w:r>
          </w:p>
        </w:tc>
        <w:tc>
          <w:tcPr>
            <w:tcW w:w="6403" w:type="dxa"/>
            <w:tcBorders>
              <w:top w:val="outset" w:sz="6" w:space="0" w:color="000000"/>
              <w:left w:val="outset" w:sz="6" w:space="0" w:color="000000"/>
              <w:bottom w:val="outset" w:sz="6" w:space="0" w:color="000000"/>
              <w:right w:val="outset" w:sz="6" w:space="0" w:color="000000"/>
            </w:tcBorders>
            <w:vAlign w:val="center"/>
          </w:tcPr>
          <w:tbl>
            <w:tblPr>
              <w:bidiVisual/>
              <w:tblW w:w="5000" w:type="pct"/>
              <w:tblInd w:w="14" w:type="dxa"/>
              <w:tblLayout w:type="fixed"/>
              <w:tblCellMar>
                <w:left w:w="22" w:type="dxa"/>
                <w:right w:w="22" w:type="dxa"/>
              </w:tblCellMar>
              <w:tblLook w:val="04A0" w:firstRow="1" w:lastRow="0" w:firstColumn="1" w:lastColumn="0" w:noHBand="0" w:noVBand="1"/>
            </w:tblPr>
            <w:tblGrid>
              <w:gridCol w:w="309"/>
              <w:gridCol w:w="310"/>
              <w:gridCol w:w="309"/>
              <w:gridCol w:w="308"/>
              <w:gridCol w:w="310"/>
              <w:gridCol w:w="307"/>
              <w:gridCol w:w="308"/>
              <w:gridCol w:w="308"/>
              <w:gridCol w:w="308"/>
              <w:gridCol w:w="307"/>
              <w:gridCol w:w="308"/>
              <w:gridCol w:w="308"/>
              <w:gridCol w:w="308"/>
              <w:gridCol w:w="308"/>
              <w:gridCol w:w="308"/>
              <w:gridCol w:w="171"/>
              <w:gridCol w:w="172"/>
              <w:gridCol w:w="171"/>
              <w:gridCol w:w="171"/>
              <w:gridCol w:w="171"/>
              <w:gridCol w:w="171"/>
              <w:gridCol w:w="171"/>
              <w:gridCol w:w="263"/>
              <w:gridCol w:w="259"/>
            </w:tblGrid>
            <w:tr w:rsidR="00032C80" w:rsidRPr="00BE76B9" w14:paraId="2B26B900" w14:textId="77777777" w:rsidTr="00395E40">
              <w:trPr>
                <w:trHeight w:val="450"/>
              </w:trPr>
              <w:tc>
                <w:tcPr>
                  <w:tcW w:w="309" w:type="dxa"/>
                  <w:tcBorders>
                    <w:top w:val="outset" w:sz="6" w:space="0" w:color="000000"/>
                    <w:left w:val="outset" w:sz="6" w:space="0" w:color="000000"/>
                    <w:bottom w:val="outset" w:sz="6" w:space="0" w:color="000000"/>
                    <w:right w:val="outset" w:sz="6" w:space="0" w:color="000000"/>
                  </w:tcBorders>
                  <w:vAlign w:val="center"/>
                </w:tcPr>
                <w:p w14:paraId="0FCF18AB" w14:textId="77777777" w:rsidR="00032C80" w:rsidRPr="00BE76B9" w:rsidRDefault="00032C80" w:rsidP="00395E40">
                  <w:pPr>
                    <w:bidi/>
                    <w:rPr>
                      <w:rFonts w:eastAsia="Times New Roman"/>
                    </w:rPr>
                  </w:pPr>
                  <w:r w:rsidRPr="00BE76B9">
                    <w:rPr>
                      <w:rFonts w:eastAsia="Times New Roman" w:cs="Times New Roman"/>
                      <w:rtl/>
                    </w:rPr>
                    <w:t>۲۴</w:t>
                  </w:r>
                </w:p>
              </w:tc>
              <w:tc>
                <w:tcPr>
                  <w:tcW w:w="310" w:type="dxa"/>
                  <w:tcBorders>
                    <w:top w:val="outset" w:sz="6" w:space="0" w:color="000000"/>
                    <w:left w:val="outset" w:sz="6" w:space="0" w:color="000000"/>
                    <w:bottom w:val="outset" w:sz="6" w:space="0" w:color="000000"/>
                    <w:right w:val="outset" w:sz="6" w:space="0" w:color="000000"/>
                  </w:tcBorders>
                  <w:vAlign w:val="center"/>
                </w:tcPr>
                <w:p w14:paraId="16F223CD" w14:textId="77777777" w:rsidR="00032C80" w:rsidRPr="00BE76B9" w:rsidRDefault="00032C80" w:rsidP="00395E40">
                  <w:pPr>
                    <w:bidi/>
                    <w:rPr>
                      <w:rFonts w:eastAsia="Times New Roman"/>
                    </w:rPr>
                  </w:pPr>
                  <w:r w:rsidRPr="00BE76B9">
                    <w:rPr>
                      <w:rFonts w:eastAsia="Times New Roman" w:cs="Times New Roman"/>
                      <w:rtl/>
                    </w:rPr>
                    <w:t>۲۳</w:t>
                  </w:r>
                </w:p>
              </w:tc>
              <w:tc>
                <w:tcPr>
                  <w:tcW w:w="309" w:type="dxa"/>
                  <w:tcBorders>
                    <w:top w:val="outset" w:sz="6" w:space="0" w:color="000000"/>
                    <w:left w:val="outset" w:sz="6" w:space="0" w:color="000000"/>
                    <w:bottom w:val="outset" w:sz="6" w:space="0" w:color="000000"/>
                    <w:right w:val="outset" w:sz="6" w:space="0" w:color="000000"/>
                  </w:tcBorders>
                  <w:vAlign w:val="center"/>
                </w:tcPr>
                <w:p w14:paraId="6254347B" w14:textId="77777777" w:rsidR="00032C80" w:rsidRPr="00BE76B9" w:rsidRDefault="00032C80" w:rsidP="00395E40">
                  <w:pPr>
                    <w:bidi/>
                    <w:rPr>
                      <w:rFonts w:eastAsia="Times New Roman"/>
                    </w:rPr>
                  </w:pPr>
                  <w:r w:rsidRPr="00BE76B9">
                    <w:rPr>
                      <w:rFonts w:eastAsia="Times New Roman" w:cs="Times New Roman"/>
                      <w:rtl/>
                    </w:rPr>
                    <w:t>۲۲</w:t>
                  </w:r>
                </w:p>
              </w:tc>
              <w:tc>
                <w:tcPr>
                  <w:tcW w:w="308" w:type="dxa"/>
                  <w:tcBorders>
                    <w:top w:val="outset" w:sz="6" w:space="0" w:color="000000"/>
                    <w:left w:val="outset" w:sz="6" w:space="0" w:color="000000"/>
                    <w:bottom w:val="outset" w:sz="6" w:space="0" w:color="000000"/>
                    <w:right w:val="outset" w:sz="6" w:space="0" w:color="000000"/>
                  </w:tcBorders>
                  <w:vAlign w:val="center"/>
                </w:tcPr>
                <w:p w14:paraId="536E37B0" w14:textId="77777777" w:rsidR="00032C80" w:rsidRPr="00BE76B9" w:rsidRDefault="00032C80" w:rsidP="00395E40">
                  <w:pPr>
                    <w:bidi/>
                    <w:rPr>
                      <w:rFonts w:eastAsia="Times New Roman"/>
                    </w:rPr>
                  </w:pPr>
                  <w:r w:rsidRPr="00BE76B9">
                    <w:rPr>
                      <w:rFonts w:eastAsia="Times New Roman" w:cs="Times New Roman"/>
                      <w:rtl/>
                    </w:rPr>
                    <w:t>۲۱</w:t>
                  </w:r>
                </w:p>
              </w:tc>
              <w:tc>
                <w:tcPr>
                  <w:tcW w:w="310" w:type="dxa"/>
                  <w:tcBorders>
                    <w:top w:val="outset" w:sz="6" w:space="0" w:color="000000"/>
                    <w:left w:val="outset" w:sz="6" w:space="0" w:color="000000"/>
                    <w:bottom w:val="outset" w:sz="6" w:space="0" w:color="000000"/>
                    <w:right w:val="outset" w:sz="6" w:space="0" w:color="000000"/>
                  </w:tcBorders>
                  <w:vAlign w:val="center"/>
                </w:tcPr>
                <w:p w14:paraId="465B2F15" w14:textId="77777777" w:rsidR="00032C80" w:rsidRPr="00BE76B9" w:rsidRDefault="00032C80" w:rsidP="00395E40">
                  <w:pPr>
                    <w:bidi/>
                    <w:rPr>
                      <w:rFonts w:eastAsia="Times New Roman"/>
                    </w:rPr>
                  </w:pPr>
                  <w:r w:rsidRPr="00BE76B9">
                    <w:rPr>
                      <w:rFonts w:eastAsia="Times New Roman" w:cs="Times New Roman"/>
                      <w:rtl/>
                    </w:rPr>
                    <w:t>۲۰</w:t>
                  </w:r>
                </w:p>
              </w:tc>
              <w:tc>
                <w:tcPr>
                  <w:tcW w:w="308" w:type="dxa"/>
                  <w:tcBorders>
                    <w:top w:val="outset" w:sz="6" w:space="0" w:color="000000"/>
                    <w:left w:val="outset" w:sz="6" w:space="0" w:color="000000"/>
                    <w:bottom w:val="outset" w:sz="6" w:space="0" w:color="000000"/>
                    <w:right w:val="outset" w:sz="6" w:space="0" w:color="000000"/>
                  </w:tcBorders>
                  <w:vAlign w:val="center"/>
                </w:tcPr>
                <w:p w14:paraId="332A11CB" w14:textId="77777777" w:rsidR="00032C80" w:rsidRPr="00BE76B9" w:rsidRDefault="00032C80" w:rsidP="00395E40">
                  <w:pPr>
                    <w:bidi/>
                    <w:rPr>
                      <w:rFonts w:eastAsia="Times New Roman"/>
                    </w:rPr>
                  </w:pPr>
                  <w:r w:rsidRPr="00BE76B9">
                    <w:rPr>
                      <w:rFonts w:eastAsia="Times New Roman" w:cs="Times New Roman"/>
                      <w:rtl/>
                    </w:rPr>
                    <w:t>۱۹</w:t>
                  </w:r>
                </w:p>
              </w:tc>
              <w:tc>
                <w:tcPr>
                  <w:tcW w:w="309" w:type="dxa"/>
                  <w:tcBorders>
                    <w:top w:val="outset" w:sz="6" w:space="0" w:color="000000"/>
                    <w:left w:val="outset" w:sz="6" w:space="0" w:color="000000"/>
                    <w:bottom w:val="outset" w:sz="6" w:space="0" w:color="000000"/>
                    <w:right w:val="outset" w:sz="6" w:space="0" w:color="000000"/>
                  </w:tcBorders>
                  <w:vAlign w:val="center"/>
                </w:tcPr>
                <w:p w14:paraId="6FF9786D" w14:textId="77777777" w:rsidR="00032C80" w:rsidRPr="00BE76B9" w:rsidRDefault="00032C80" w:rsidP="00395E40">
                  <w:pPr>
                    <w:bidi/>
                    <w:rPr>
                      <w:rFonts w:eastAsia="Times New Roman"/>
                    </w:rPr>
                  </w:pPr>
                  <w:r w:rsidRPr="00BE76B9">
                    <w:rPr>
                      <w:rFonts w:eastAsia="Times New Roman" w:cs="Times New Roman"/>
                      <w:rtl/>
                    </w:rPr>
                    <w:t>۱۸</w:t>
                  </w:r>
                </w:p>
              </w:tc>
              <w:tc>
                <w:tcPr>
                  <w:tcW w:w="309" w:type="dxa"/>
                  <w:tcBorders>
                    <w:top w:val="outset" w:sz="6" w:space="0" w:color="000000"/>
                    <w:left w:val="outset" w:sz="6" w:space="0" w:color="000000"/>
                    <w:bottom w:val="outset" w:sz="6" w:space="0" w:color="000000"/>
                    <w:right w:val="outset" w:sz="6" w:space="0" w:color="000000"/>
                  </w:tcBorders>
                  <w:vAlign w:val="center"/>
                </w:tcPr>
                <w:p w14:paraId="508DEC13" w14:textId="77777777" w:rsidR="00032C80" w:rsidRPr="00BE76B9" w:rsidRDefault="00032C80" w:rsidP="00395E40">
                  <w:pPr>
                    <w:bidi/>
                    <w:rPr>
                      <w:rFonts w:eastAsia="Times New Roman"/>
                    </w:rPr>
                  </w:pPr>
                  <w:r w:rsidRPr="00BE76B9">
                    <w:rPr>
                      <w:rFonts w:eastAsia="Times New Roman" w:cs="Times New Roman"/>
                      <w:rtl/>
                    </w:rPr>
                    <w:t>۱۷</w:t>
                  </w:r>
                </w:p>
              </w:tc>
              <w:tc>
                <w:tcPr>
                  <w:tcW w:w="309" w:type="dxa"/>
                  <w:tcBorders>
                    <w:top w:val="outset" w:sz="6" w:space="0" w:color="000000"/>
                    <w:left w:val="outset" w:sz="6" w:space="0" w:color="000000"/>
                    <w:bottom w:val="outset" w:sz="6" w:space="0" w:color="000000"/>
                    <w:right w:val="outset" w:sz="6" w:space="0" w:color="000000"/>
                  </w:tcBorders>
                  <w:vAlign w:val="center"/>
                </w:tcPr>
                <w:p w14:paraId="6FA6861E" w14:textId="77777777" w:rsidR="00032C80" w:rsidRPr="00BE76B9" w:rsidRDefault="00032C80" w:rsidP="00395E40">
                  <w:pPr>
                    <w:bidi/>
                    <w:rPr>
                      <w:rFonts w:eastAsia="Times New Roman"/>
                    </w:rPr>
                  </w:pPr>
                  <w:r w:rsidRPr="00BE76B9">
                    <w:rPr>
                      <w:rFonts w:eastAsia="Times New Roman" w:cs="Times New Roman"/>
                      <w:rtl/>
                    </w:rPr>
                    <w:t>۱۶</w:t>
                  </w:r>
                </w:p>
              </w:tc>
              <w:tc>
                <w:tcPr>
                  <w:tcW w:w="308" w:type="dxa"/>
                  <w:tcBorders>
                    <w:top w:val="outset" w:sz="6" w:space="0" w:color="000000"/>
                    <w:left w:val="outset" w:sz="6" w:space="0" w:color="000000"/>
                    <w:bottom w:val="outset" w:sz="6" w:space="0" w:color="000000"/>
                    <w:right w:val="outset" w:sz="6" w:space="0" w:color="000000"/>
                  </w:tcBorders>
                  <w:vAlign w:val="center"/>
                </w:tcPr>
                <w:p w14:paraId="62741858" w14:textId="77777777" w:rsidR="00032C80" w:rsidRPr="00BE76B9" w:rsidRDefault="00032C80" w:rsidP="00395E40">
                  <w:pPr>
                    <w:bidi/>
                    <w:rPr>
                      <w:rFonts w:eastAsia="Times New Roman"/>
                    </w:rPr>
                  </w:pPr>
                  <w:r w:rsidRPr="00BE76B9">
                    <w:rPr>
                      <w:rFonts w:eastAsia="Times New Roman" w:cs="Times New Roman"/>
                      <w:rtl/>
                    </w:rPr>
                    <w:t>۱۵</w:t>
                  </w:r>
                </w:p>
              </w:tc>
              <w:tc>
                <w:tcPr>
                  <w:tcW w:w="309" w:type="dxa"/>
                  <w:tcBorders>
                    <w:top w:val="outset" w:sz="6" w:space="0" w:color="000000"/>
                    <w:left w:val="outset" w:sz="6" w:space="0" w:color="000000"/>
                    <w:bottom w:val="outset" w:sz="6" w:space="0" w:color="000000"/>
                    <w:right w:val="outset" w:sz="6" w:space="0" w:color="000000"/>
                  </w:tcBorders>
                  <w:vAlign w:val="center"/>
                </w:tcPr>
                <w:p w14:paraId="1AD6D418" w14:textId="77777777" w:rsidR="00032C80" w:rsidRPr="00BE76B9" w:rsidRDefault="00032C80" w:rsidP="00395E40">
                  <w:pPr>
                    <w:bidi/>
                    <w:rPr>
                      <w:rFonts w:eastAsia="Times New Roman"/>
                    </w:rPr>
                  </w:pPr>
                  <w:r w:rsidRPr="00BE76B9">
                    <w:rPr>
                      <w:rFonts w:eastAsia="Times New Roman" w:cs="Times New Roman"/>
                      <w:rtl/>
                    </w:rPr>
                    <w:t>۱۴</w:t>
                  </w:r>
                </w:p>
              </w:tc>
              <w:tc>
                <w:tcPr>
                  <w:tcW w:w="309" w:type="dxa"/>
                  <w:tcBorders>
                    <w:top w:val="outset" w:sz="6" w:space="0" w:color="000000"/>
                    <w:left w:val="outset" w:sz="6" w:space="0" w:color="000000"/>
                    <w:bottom w:val="outset" w:sz="6" w:space="0" w:color="000000"/>
                    <w:right w:val="outset" w:sz="6" w:space="0" w:color="000000"/>
                  </w:tcBorders>
                  <w:vAlign w:val="center"/>
                </w:tcPr>
                <w:p w14:paraId="3E935451" w14:textId="77777777" w:rsidR="00032C80" w:rsidRPr="00BE76B9" w:rsidRDefault="00032C80" w:rsidP="00395E40">
                  <w:pPr>
                    <w:bidi/>
                    <w:rPr>
                      <w:rFonts w:eastAsia="Times New Roman"/>
                    </w:rPr>
                  </w:pPr>
                  <w:r w:rsidRPr="00BE76B9">
                    <w:rPr>
                      <w:rFonts w:eastAsia="Times New Roman" w:cs="Times New Roman"/>
                      <w:rtl/>
                    </w:rPr>
                    <w:t>۱۳</w:t>
                  </w:r>
                </w:p>
              </w:tc>
              <w:tc>
                <w:tcPr>
                  <w:tcW w:w="309" w:type="dxa"/>
                  <w:tcBorders>
                    <w:top w:val="outset" w:sz="6" w:space="0" w:color="000000"/>
                    <w:left w:val="outset" w:sz="6" w:space="0" w:color="000000"/>
                    <w:bottom w:val="outset" w:sz="6" w:space="0" w:color="000000"/>
                    <w:right w:val="outset" w:sz="6" w:space="0" w:color="000000"/>
                  </w:tcBorders>
                  <w:vAlign w:val="center"/>
                </w:tcPr>
                <w:p w14:paraId="351678B9" w14:textId="77777777" w:rsidR="00032C80" w:rsidRPr="00BE76B9" w:rsidRDefault="00032C80" w:rsidP="00395E40">
                  <w:pPr>
                    <w:bidi/>
                    <w:rPr>
                      <w:rFonts w:eastAsia="Times New Roman"/>
                    </w:rPr>
                  </w:pPr>
                  <w:r w:rsidRPr="00BE76B9">
                    <w:rPr>
                      <w:rFonts w:eastAsia="Times New Roman" w:cs="Times New Roman"/>
                      <w:rtl/>
                    </w:rPr>
                    <w:t>۱۲</w:t>
                  </w:r>
                </w:p>
              </w:tc>
              <w:tc>
                <w:tcPr>
                  <w:tcW w:w="309" w:type="dxa"/>
                  <w:tcBorders>
                    <w:top w:val="outset" w:sz="6" w:space="0" w:color="000000"/>
                    <w:left w:val="outset" w:sz="6" w:space="0" w:color="000000"/>
                    <w:bottom w:val="outset" w:sz="6" w:space="0" w:color="000000"/>
                    <w:right w:val="outset" w:sz="6" w:space="0" w:color="000000"/>
                  </w:tcBorders>
                  <w:vAlign w:val="center"/>
                </w:tcPr>
                <w:p w14:paraId="3A222E1E" w14:textId="77777777" w:rsidR="00032C80" w:rsidRPr="00BE76B9" w:rsidRDefault="00032C80" w:rsidP="00395E40">
                  <w:pPr>
                    <w:bidi/>
                    <w:rPr>
                      <w:rFonts w:eastAsia="Times New Roman"/>
                    </w:rPr>
                  </w:pPr>
                  <w:r w:rsidRPr="00BE76B9">
                    <w:rPr>
                      <w:rFonts w:eastAsia="Times New Roman" w:cs="Times New Roman"/>
                      <w:rtl/>
                    </w:rPr>
                    <w:t>۱۱</w:t>
                  </w:r>
                </w:p>
              </w:tc>
              <w:tc>
                <w:tcPr>
                  <w:tcW w:w="309" w:type="dxa"/>
                  <w:tcBorders>
                    <w:top w:val="outset" w:sz="6" w:space="0" w:color="000000"/>
                    <w:left w:val="outset" w:sz="6" w:space="0" w:color="000000"/>
                    <w:bottom w:val="outset" w:sz="6" w:space="0" w:color="000000"/>
                    <w:right w:val="outset" w:sz="6" w:space="0" w:color="000000"/>
                  </w:tcBorders>
                  <w:vAlign w:val="center"/>
                </w:tcPr>
                <w:p w14:paraId="4C5017BA" w14:textId="77777777" w:rsidR="00032C80" w:rsidRPr="00BE76B9" w:rsidRDefault="00032C80" w:rsidP="00395E40">
                  <w:pPr>
                    <w:bidi/>
                    <w:rPr>
                      <w:rFonts w:eastAsia="Times New Roman"/>
                    </w:rPr>
                  </w:pPr>
                  <w:r w:rsidRPr="00BE76B9">
                    <w:rPr>
                      <w:rFonts w:eastAsia="Times New Roman" w:cs="Times New Roman"/>
                      <w:rtl/>
                    </w:rPr>
                    <w:t>۱۰</w:t>
                  </w:r>
                </w:p>
              </w:tc>
              <w:tc>
                <w:tcPr>
                  <w:tcW w:w="171" w:type="dxa"/>
                  <w:tcBorders>
                    <w:top w:val="outset" w:sz="6" w:space="0" w:color="000000"/>
                    <w:left w:val="outset" w:sz="6" w:space="0" w:color="000000"/>
                    <w:bottom w:val="outset" w:sz="6" w:space="0" w:color="000000"/>
                    <w:right w:val="outset" w:sz="6" w:space="0" w:color="000000"/>
                  </w:tcBorders>
                  <w:vAlign w:val="center"/>
                </w:tcPr>
                <w:p w14:paraId="37AB2AD0" w14:textId="77777777" w:rsidR="00032C80" w:rsidRPr="00BE76B9" w:rsidRDefault="00032C80" w:rsidP="00395E40">
                  <w:pPr>
                    <w:bidi/>
                    <w:rPr>
                      <w:rFonts w:eastAsia="Times New Roman"/>
                    </w:rPr>
                  </w:pPr>
                  <w:r w:rsidRPr="00BE76B9">
                    <w:rPr>
                      <w:rFonts w:eastAsia="Times New Roman" w:cs="Times New Roman"/>
                      <w:rtl/>
                    </w:rPr>
                    <w:t>۹</w:t>
                  </w:r>
                </w:p>
              </w:tc>
              <w:tc>
                <w:tcPr>
                  <w:tcW w:w="172" w:type="dxa"/>
                  <w:tcBorders>
                    <w:top w:val="outset" w:sz="6" w:space="0" w:color="000000"/>
                    <w:left w:val="outset" w:sz="6" w:space="0" w:color="000000"/>
                    <w:bottom w:val="outset" w:sz="6" w:space="0" w:color="000000"/>
                    <w:right w:val="outset" w:sz="6" w:space="0" w:color="000000"/>
                  </w:tcBorders>
                  <w:vAlign w:val="center"/>
                </w:tcPr>
                <w:p w14:paraId="3C964B26" w14:textId="77777777" w:rsidR="00032C80" w:rsidRPr="00BE76B9" w:rsidRDefault="00032C80" w:rsidP="00395E40">
                  <w:pPr>
                    <w:bidi/>
                    <w:rPr>
                      <w:rFonts w:eastAsia="Times New Roman"/>
                    </w:rPr>
                  </w:pPr>
                  <w:r w:rsidRPr="00BE76B9">
                    <w:rPr>
                      <w:rFonts w:eastAsia="Times New Roman" w:cs="Times New Roman"/>
                      <w:rtl/>
                    </w:rPr>
                    <w:t>۸</w:t>
                  </w:r>
                </w:p>
              </w:tc>
              <w:tc>
                <w:tcPr>
                  <w:tcW w:w="171" w:type="dxa"/>
                  <w:tcBorders>
                    <w:top w:val="outset" w:sz="6" w:space="0" w:color="000000"/>
                    <w:left w:val="outset" w:sz="6" w:space="0" w:color="000000"/>
                    <w:bottom w:val="outset" w:sz="6" w:space="0" w:color="000000"/>
                    <w:right w:val="outset" w:sz="6" w:space="0" w:color="000000"/>
                  </w:tcBorders>
                  <w:vAlign w:val="center"/>
                </w:tcPr>
                <w:p w14:paraId="6CCDC59F" w14:textId="77777777" w:rsidR="00032C80" w:rsidRPr="00BE76B9" w:rsidRDefault="00032C80" w:rsidP="00395E40">
                  <w:pPr>
                    <w:bidi/>
                    <w:rPr>
                      <w:rFonts w:eastAsia="Times New Roman"/>
                    </w:rPr>
                  </w:pPr>
                  <w:r w:rsidRPr="00BE76B9">
                    <w:rPr>
                      <w:rFonts w:eastAsia="Times New Roman" w:cs="Times New Roman"/>
                      <w:rtl/>
                    </w:rPr>
                    <w:t>۷</w:t>
                  </w:r>
                </w:p>
              </w:tc>
              <w:tc>
                <w:tcPr>
                  <w:tcW w:w="171" w:type="dxa"/>
                  <w:tcBorders>
                    <w:top w:val="outset" w:sz="6" w:space="0" w:color="000000"/>
                    <w:left w:val="outset" w:sz="6" w:space="0" w:color="000000"/>
                    <w:bottom w:val="outset" w:sz="6" w:space="0" w:color="000000"/>
                    <w:right w:val="outset" w:sz="6" w:space="0" w:color="000000"/>
                  </w:tcBorders>
                  <w:vAlign w:val="center"/>
                </w:tcPr>
                <w:p w14:paraId="2D235648" w14:textId="77777777" w:rsidR="00032C80" w:rsidRPr="00BE76B9" w:rsidRDefault="00032C80" w:rsidP="00395E40">
                  <w:pPr>
                    <w:bidi/>
                    <w:rPr>
                      <w:rFonts w:eastAsia="Times New Roman"/>
                    </w:rPr>
                  </w:pPr>
                  <w:r w:rsidRPr="00BE76B9">
                    <w:rPr>
                      <w:rFonts w:eastAsia="Times New Roman" w:cs="Times New Roman"/>
                      <w:rtl/>
                    </w:rPr>
                    <w:t>۶</w:t>
                  </w:r>
                </w:p>
              </w:tc>
              <w:tc>
                <w:tcPr>
                  <w:tcW w:w="171" w:type="dxa"/>
                  <w:tcBorders>
                    <w:top w:val="outset" w:sz="6" w:space="0" w:color="000000"/>
                    <w:left w:val="outset" w:sz="6" w:space="0" w:color="000000"/>
                    <w:bottom w:val="outset" w:sz="6" w:space="0" w:color="000000"/>
                    <w:right w:val="outset" w:sz="6" w:space="0" w:color="000000"/>
                  </w:tcBorders>
                  <w:vAlign w:val="center"/>
                </w:tcPr>
                <w:p w14:paraId="3FB1C2D3" w14:textId="77777777" w:rsidR="00032C80" w:rsidRPr="00BE76B9" w:rsidRDefault="00032C80" w:rsidP="00395E40">
                  <w:pPr>
                    <w:bidi/>
                    <w:rPr>
                      <w:rFonts w:eastAsia="Times New Roman"/>
                    </w:rPr>
                  </w:pPr>
                  <w:r w:rsidRPr="00BE76B9">
                    <w:rPr>
                      <w:rFonts w:eastAsia="Times New Roman" w:cs="Times New Roman"/>
                      <w:rtl/>
                    </w:rPr>
                    <w:t>۵</w:t>
                  </w:r>
                </w:p>
              </w:tc>
              <w:tc>
                <w:tcPr>
                  <w:tcW w:w="171" w:type="dxa"/>
                  <w:tcBorders>
                    <w:top w:val="outset" w:sz="6" w:space="0" w:color="000000"/>
                    <w:left w:val="outset" w:sz="6" w:space="0" w:color="000000"/>
                    <w:bottom w:val="outset" w:sz="6" w:space="0" w:color="000000"/>
                    <w:right w:val="outset" w:sz="6" w:space="0" w:color="000000"/>
                  </w:tcBorders>
                  <w:vAlign w:val="center"/>
                </w:tcPr>
                <w:p w14:paraId="218BFB1C" w14:textId="77777777" w:rsidR="00032C80" w:rsidRPr="00BE76B9" w:rsidRDefault="00032C80" w:rsidP="00395E40">
                  <w:pPr>
                    <w:bidi/>
                    <w:rPr>
                      <w:rFonts w:eastAsia="Times New Roman"/>
                    </w:rPr>
                  </w:pPr>
                  <w:r w:rsidRPr="00BE76B9">
                    <w:rPr>
                      <w:rFonts w:eastAsia="Times New Roman" w:cs="Times New Roman"/>
                      <w:rtl/>
                    </w:rPr>
                    <w:t>۴</w:t>
                  </w:r>
                </w:p>
              </w:tc>
              <w:tc>
                <w:tcPr>
                  <w:tcW w:w="171" w:type="dxa"/>
                  <w:tcBorders>
                    <w:top w:val="outset" w:sz="6" w:space="0" w:color="000000"/>
                    <w:left w:val="outset" w:sz="6" w:space="0" w:color="000000"/>
                    <w:bottom w:val="outset" w:sz="6" w:space="0" w:color="000000"/>
                    <w:right w:val="outset" w:sz="6" w:space="0" w:color="000000"/>
                  </w:tcBorders>
                  <w:vAlign w:val="center"/>
                </w:tcPr>
                <w:p w14:paraId="122D2E93" w14:textId="77777777" w:rsidR="00032C80" w:rsidRPr="00BE76B9" w:rsidRDefault="00032C80" w:rsidP="00395E40">
                  <w:pPr>
                    <w:bidi/>
                    <w:rPr>
                      <w:rFonts w:eastAsia="Times New Roman"/>
                    </w:rPr>
                  </w:pPr>
                  <w:r w:rsidRPr="00BE76B9">
                    <w:rPr>
                      <w:rFonts w:eastAsia="Times New Roman" w:cs="Times New Roman"/>
                      <w:rtl/>
                    </w:rPr>
                    <w:t>۳</w:t>
                  </w:r>
                </w:p>
              </w:tc>
              <w:tc>
                <w:tcPr>
                  <w:tcW w:w="265"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6A60893A" w14:textId="77777777" w:rsidR="00032C80" w:rsidRPr="00BE76B9" w:rsidRDefault="00032C80" w:rsidP="00395E40">
                  <w:pPr>
                    <w:bidi/>
                    <w:jc w:val="center"/>
                    <w:rPr>
                      <w:rFonts w:eastAsia="Times New Roman"/>
                    </w:rPr>
                  </w:pPr>
                  <w:r w:rsidRPr="00BE76B9">
                    <w:rPr>
                      <w:rFonts w:eastAsia="Times New Roman" w:cs="Times New Roman"/>
                      <w:rtl/>
                    </w:rPr>
                    <w:t>۲</w:t>
                  </w:r>
                </w:p>
              </w:tc>
              <w:tc>
                <w:tcPr>
                  <w:tcW w:w="261"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147D6F62" w14:textId="77777777" w:rsidR="00032C80" w:rsidRPr="00BE76B9" w:rsidRDefault="00032C80" w:rsidP="00395E40">
                  <w:pPr>
                    <w:bidi/>
                    <w:jc w:val="center"/>
                    <w:rPr>
                      <w:rFonts w:eastAsia="Times New Roman"/>
                    </w:rPr>
                  </w:pPr>
                  <w:r w:rsidRPr="00BE76B9">
                    <w:rPr>
                      <w:rFonts w:eastAsia="Times New Roman" w:cs="Times New Roman"/>
                      <w:rtl/>
                    </w:rPr>
                    <w:t>۱</w:t>
                  </w:r>
                </w:p>
              </w:tc>
            </w:tr>
          </w:tbl>
          <w:p w14:paraId="079409E6" w14:textId="77777777" w:rsidR="00032C80" w:rsidRPr="00BE76B9" w:rsidRDefault="00032C80" w:rsidP="00395E40">
            <w:pPr>
              <w:bidi/>
              <w:rPr>
                <w:rFonts w:eastAsia="Times New Roman"/>
              </w:rPr>
            </w:pPr>
          </w:p>
        </w:tc>
      </w:tr>
      <w:tr w:rsidR="00032C80" w:rsidRPr="00BE76B9" w14:paraId="2948C707" w14:textId="77777777" w:rsidTr="00395E40">
        <w:tc>
          <w:tcPr>
            <w:tcW w:w="552" w:type="dxa"/>
            <w:tcBorders>
              <w:top w:val="outset" w:sz="6" w:space="0" w:color="000000"/>
              <w:left w:val="outset" w:sz="6" w:space="0" w:color="000000"/>
              <w:bottom w:val="outset" w:sz="6" w:space="0" w:color="000000"/>
              <w:right w:val="outset" w:sz="6" w:space="0" w:color="000000"/>
            </w:tcBorders>
            <w:vAlign w:val="center"/>
          </w:tcPr>
          <w:p w14:paraId="6F4AA1E5" w14:textId="77777777" w:rsidR="00032C80" w:rsidRPr="00BE76B9" w:rsidRDefault="00032C80" w:rsidP="00395E40">
            <w:pPr>
              <w:bidi/>
              <w:jc w:val="center"/>
              <w:rPr>
                <w:rFonts w:eastAsia="Times New Roman"/>
              </w:rPr>
            </w:pPr>
            <w:r w:rsidRPr="00BE76B9">
              <w:rPr>
                <w:rFonts w:eastAsia="Times New Roman" w:cs="Times New Roman"/>
                <w:rtl/>
              </w:rPr>
              <w:t>۲</w:t>
            </w:r>
          </w:p>
        </w:tc>
        <w:tc>
          <w:tcPr>
            <w:tcW w:w="1337" w:type="dxa"/>
            <w:tcBorders>
              <w:top w:val="outset" w:sz="6" w:space="0" w:color="000000"/>
              <w:left w:val="outset" w:sz="6" w:space="0" w:color="000000"/>
              <w:bottom w:val="outset" w:sz="6" w:space="0" w:color="000000"/>
              <w:right w:val="outset" w:sz="6" w:space="0" w:color="000000"/>
            </w:tcBorders>
            <w:vAlign w:val="center"/>
          </w:tcPr>
          <w:p w14:paraId="1D31D06B" w14:textId="77777777" w:rsidR="00032C80" w:rsidRPr="00BE76B9" w:rsidRDefault="00032C80" w:rsidP="00395E40">
            <w:pPr>
              <w:bidi/>
              <w:jc w:val="center"/>
              <w:rPr>
                <w:rFonts w:eastAsia="Times New Roman"/>
              </w:rPr>
            </w:pPr>
            <w:r w:rsidRPr="00BE76B9">
              <w:rPr>
                <w:rFonts w:eastAsia="Times New Roman"/>
                <w:rtl/>
              </w:rPr>
              <w:t>مراحل قانونی تصویب طرح و کسب موافقت نامه اجرایی</w:t>
            </w:r>
          </w:p>
        </w:tc>
        <w:tc>
          <w:tcPr>
            <w:tcW w:w="717" w:type="dxa"/>
            <w:tcBorders>
              <w:top w:val="outset" w:sz="6" w:space="0" w:color="000000"/>
              <w:left w:val="outset" w:sz="6" w:space="0" w:color="000000"/>
              <w:bottom w:val="outset" w:sz="6" w:space="0" w:color="000000"/>
              <w:right w:val="outset" w:sz="6" w:space="0" w:color="000000"/>
            </w:tcBorders>
            <w:vAlign w:val="center"/>
          </w:tcPr>
          <w:p w14:paraId="1B156706" w14:textId="77777777" w:rsidR="00032C80" w:rsidRPr="00BE76B9" w:rsidRDefault="00032C80" w:rsidP="00395E40">
            <w:pPr>
              <w:bidi/>
              <w:jc w:val="center"/>
              <w:rPr>
                <w:rFonts w:eastAsia="Times New Roman"/>
              </w:rPr>
            </w:pPr>
            <w:r w:rsidRPr="00BE76B9">
              <w:rPr>
                <w:rFonts w:eastAsia="Times New Roman" w:cs="Times New Roman"/>
                <w:rtl/>
              </w:rPr>
              <w:t>۳</w:t>
            </w:r>
            <w:r w:rsidRPr="00BE76B9">
              <w:rPr>
                <w:rFonts w:eastAsia="Times New Roman"/>
                <w:rtl/>
              </w:rPr>
              <w:t xml:space="preserve"> ماه</w:t>
            </w:r>
          </w:p>
        </w:tc>
        <w:tc>
          <w:tcPr>
            <w:tcW w:w="6403" w:type="dxa"/>
            <w:tcBorders>
              <w:top w:val="outset" w:sz="6" w:space="0" w:color="000000"/>
              <w:left w:val="outset" w:sz="6" w:space="0" w:color="000000"/>
              <w:bottom w:val="outset" w:sz="6" w:space="0" w:color="000000"/>
              <w:right w:val="outset" w:sz="6" w:space="0" w:color="000000"/>
            </w:tcBorders>
            <w:vAlign w:val="center"/>
          </w:tcPr>
          <w:tbl>
            <w:tblPr>
              <w:bidiVisual/>
              <w:tblW w:w="5000" w:type="pct"/>
              <w:tblInd w:w="14" w:type="dxa"/>
              <w:tblLayout w:type="fixed"/>
              <w:tblCellMar>
                <w:left w:w="22" w:type="dxa"/>
                <w:right w:w="22" w:type="dxa"/>
              </w:tblCellMar>
              <w:tblLook w:val="04A0" w:firstRow="1" w:lastRow="0" w:firstColumn="1" w:lastColumn="0" w:noHBand="0" w:noVBand="1"/>
            </w:tblPr>
            <w:tblGrid>
              <w:gridCol w:w="304"/>
              <w:gridCol w:w="306"/>
              <w:gridCol w:w="304"/>
              <w:gridCol w:w="303"/>
              <w:gridCol w:w="303"/>
              <w:gridCol w:w="303"/>
              <w:gridCol w:w="303"/>
              <w:gridCol w:w="303"/>
              <w:gridCol w:w="303"/>
              <w:gridCol w:w="303"/>
              <w:gridCol w:w="304"/>
              <w:gridCol w:w="303"/>
              <w:gridCol w:w="303"/>
              <w:gridCol w:w="303"/>
              <w:gridCol w:w="303"/>
              <w:gridCol w:w="168"/>
              <w:gridCol w:w="169"/>
              <w:gridCol w:w="168"/>
              <w:gridCol w:w="262"/>
              <w:gridCol w:w="262"/>
              <w:gridCol w:w="262"/>
              <w:gridCol w:w="170"/>
              <w:gridCol w:w="167"/>
              <w:gridCol w:w="165"/>
            </w:tblGrid>
            <w:tr w:rsidR="00032C80" w:rsidRPr="00BE76B9" w14:paraId="269D97B2" w14:textId="77777777" w:rsidTr="00395E40">
              <w:trPr>
                <w:trHeight w:val="450"/>
              </w:trPr>
              <w:tc>
                <w:tcPr>
                  <w:tcW w:w="303" w:type="dxa"/>
                  <w:tcBorders>
                    <w:top w:val="outset" w:sz="6" w:space="0" w:color="000000"/>
                    <w:left w:val="outset" w:sz="6" w:space="0" w:color="000000"/>
                    <w:bottom w:val="outset" w:sz="6" w:space="0" w:color="000000"/>
                    <w:right w:val="outset" w:sz="6" w:space="0" w:color="000000"/>
                  </w:tcBorders>
                  <w:vAlign w:val="center"/>
                </w:tcPr>
                <w:p w14:paraId="1F1E15F7" w14:textId="77777777" w:rsidR="00032C80" w:rsidRPr="00BE76B9" w:rsidRDefault="00032C80" w:rsidP="00395E40">
                  <w:pPr>
                    <w:bidi/>
                    <w:rPr>
                      <w:rFonts w:eastAsia="Times New Roman"/>
                    </w:rPr>
                  </w:pPr>
                  <w:r w:rsidRPr="00BE76B9">
                    <w:rPr>
                      <w:rFonts w:eastAsia="Times New Roman" w:cs="Times New Roman"/>
                      <w:rtl/>
                    </w:rPr>
                    <w:t>۲۴</w:t>
                  </w:r>
                </w:p>
              </w:tc>
              <w:tc>
                <w:tcPr>
                  <w:tcW w:w="306" w:type="dxa"/>
                  <w:tcBorders>
                    <w:top w:val="outset" w:sz="6" w:space="0" w:color="000000"/>
                    <w:left w:val="outset" w:sz="6" w:space="0" w:color="000000"/>
                    <w:bottom w:val="outset" w:sz="6" w:space="0" w:color="000000"/>
                    <w:right w:val="outset" w:sz="6" w:space="0" w:color="000000"/>
                  </w:tcBorders>
                  <w:vAlign w:val="center"/>
                </w:tcPr>
                <w:p w14:paraId="603D74D4" w14:textId="77777777" w:rsidR="00032C80" w:rsidRPr="00BE76B9" w:rsidRDefault="00032C80" w:rsidP="00395E40">
                  <w:pPr>
                    <w:bidi/>
                    <w:rPr>
                      <w:rFonts w:eastAsia="Times New Roman"/>
                    </w:rPr>
                  </w:pPr>
                  <w:r w:rsidRPr="00BE76B9">
                    <w:rPr>
                      <w:rFonts w:eastAsia="Times New Roman" w:cs="Times New Roman"/>
                      <w:rtl/>
                    </w:rPr>
                    <w:t>۲۳</w:t>
                  </w:r>
                </w:p>
              </w:tc>
              <w:tc>
                <w:tcPr>
                  <w:tcW w:w="304" w:type="dxa"/>
                  <w:tcBorders>
                    <w:top w:val="outset" w:sz="6" w:space="0" w:color="000000"/>
                    <w:left w:val="outset" w:sz="6" w:space="0" w:color="000000"/>
                    <w:bottom w:val="outset" w:sz="6" w:space="0" w:color="000000"/>
                    <w:right w:val="outset" w:sz="6" w:space="0" w:color="000000"/>
                  </w:tcBorders>
                  <w:vAlign w:val="center"/>
                </w:tcPr>
                <w:p w14:paraId="30B7C986" w14:textId="77777777" w:rsidR="00032C80" w:rsidRPr="00BE76B9" w:rsidRDefault="00032C80" w:rsidP="00395E40">
                  <w:pPr>
                    <w:bidi/>
                    <w:rPr>
                      <w:rFonts w:eastAsia="Times New Roman"/>
                    </w:rPr>
                  </w:pPr>
                  <w:r w:rsidRPr="00BE76B9">
                    <w:rPr>
                      <w:rFonts w:eastAsia="Times New Roman" w:cs="Times New Roman"/>
                      <w:rtl/>
                    </w:rPr>
                    <w:t>۲۲</w:t>
                  </w:r>
                </w:p>
              </w:tc>
              <w:tc>
                <w:tcPr>
                  <w:tcW w:w="304" w:type="dxa"/>
                  <w:tcBorders>
                    <w:top w:val="outset" w:sz="6" w:space="0" w:color="000000"/>
                    <w:left w:val="outset" w:sz="6" w:space="0" w:color="000000"/>
                    <w:bottom w:val="outset" w:sz="6" w:space="0" w:color="000000"/>
                    <w:right w:val="outset" w:sz="6" w:space="0" w:color="000000"/>
                  </w:tcBorders>
                  <w:vAlign w:val="center"/>
                </w:tcPr>
                <w:p w14:paraId="15BAF1B9" w14:textId="77777777" w:rsidR="00032C80" w:rsidRPr="00BE76B9" w:rsidRDefault="00032C80" w:rsidP="00395E40">
                  <w:pPr>
                    <w:bidi/>
                    <w:rPr>
                      <w:rFonts w:eastAsia="Times New Roman"/>
                    </w:rPr>
                  </w:pPr>
                  <w:r w:rsidRPr="00BE76B9">
                    <w:rPr>
                      <w:rFonts w:eastAsia="Times New Roman" w:cs="Times New Roman"/>
                      <w:rtl/>
                    </w:rPr>
                    <w:t>۲۱</w:t>
                  </w:r>
                </w:p>
              </w:tc>
              <w:tc>
                <w:tcPr>
                  <w:tcW w:w="304" w:type="dxa"/>
                  <w:tcBorders>
                    <w:top w:val="outset" w:sz="6" w:space="0" w:color="000000"/>
                    <w:left w:val="outset" w:sz="6" w:space="0" w:color="000000"/>
                    <w:bottom w:val="outset" w:sz="6" w:space="0" w:color="000000"/>
                    <w:right w:val="outset" w:sz="6" w:space="0" w:color="000000"/>
                  </w:tcBorders>
                  <w:vAlign w:val="center"/>
                </w:tcPr>
                <w:p w14:paraId="3FD80A18" w14:textId="77777777" w:rsidR="00032C80" w:rsidRPr="00BE76B9" w:rsidRDefault="00032C80" w:rsidP="00395E40">
                  <w:pPr>
                    <w:bidi/>
                    <w:rPr>
                      <w:rFonts w:eastAsia="Times New Roman"/>
                    </w:rPr>
                  </w:pPr>
                  <w:r w:rsidRPr="00BE76B9">
                    <w:rPr>
                      <w:rFonts w:eastAsia="Times New Roman" w:cs="Times New Roman"/>
                      <w:rtl/>
                    </w:rPr>
                    <w:t>۲۰</w:t>
                  </w:r>
                </w:p>
              </w:tc>
              <w:tc>
                <w:tcPr>
                  <w:tcW w:w="304" w:type="dxa"/>
                  <w:tcBorders>
                    <w:top w:val="outset" w:sz="6" w:space="0" w:color="000000"/>
                    <w:left w:val="outset" w:sz="6" w:space="0" w:color="000000"/>
                    <w:bottom w:val="outset" w:sz="6" w:space="0" w:color="000000"/>
                    <w:right w:val="outset" w:sz="6" w:space="0" w:color="000000"/>
                  </w:tcBorders>
                  <w:vAlign w:val="center"/>
                </w:tcPr>
                <w:p w14:paraId="5E0803EC" w14:textId="77777777" w:rsidR="00032C80" w:rsidRPr="00BE76B9" w:rsidRDefault="00032C80" w:rsidP="00395E40">
                  <w:pPr>
                    <w:bidi/>
                    <w:rPr>
                      <w:rFonts w:eastAsia="Times New Roman"/>
                    </w:rPr>
                  </w:pPr>
                  <w:r w:rsidRPr="00BE76B9">
                    <w:rPr>
                      <w:rFonts w:eastAsia="Times New Roman" w:cs="Times New Roman"/>
                      <w:rtl/>
                    </w:rPr>
                    <w:t>۱۹</w:t>
                  </w:r>
                </w:p>
              </w:tc>
              <w:tc>
                <w:tcPr>
                  <w:tcW w:w="304" w:type="dxa"/>
                  <w:tcBorders>
                    <w:top w:val="outset" w:sz="6" w:space="0" w:color="000000"/>
                    <w:left w:val="outset" w:sz="6" w:space="0" w:color="000000"/>
                    <w:bottom w:val="outset" w:sz="6" w:space="0" w:color="000000"/>
                    <w:right w:val="outset" w:sz="6" w:space="0" w:color="000000"/>
                  </w:tcBorders>
                  <w:vAlign w:val="center"/>
                </w:tcPr>
                <w:p w14:paraId="748B6054" w14:textId="77777777" w:rsidR="00032C80" w:rsidRPr="00BE76B9" w:rsidRDefault="00032C80" w:rsidP="00395E40">
                  <w:pPr>
                    <w:bidi/>
                    <w:rPr>
                      <w:rFonts w:eastAsia="Times New Roman"/>
                    </w:rPr>
                  </w:pPr>
                  <w:r w:rsidRPr="00BE76B9">
                    <w:rPr>
                      <w:rFonts w:eastAsia="Times New Roman" w:cs="Times New Roman"/>
                      <w:rtl/>
                    </w:rPr>
                    <w:t>۱۸</w:t>
                  </w:r>
                </w:p>
              </w:tc>
              <w:tc>
                <w:tcPr>
                  <w:tcW w:w="303" w:type="dxa"/>
                  <w:tcBorders>
                    <w:top w:val="outset" w:sz="6" w:space="0" w:color="000000"/>
                    <w:left w:val="outset" w:sz="6" w:space="0" w:color="000000"/>
                    <w:bottom w:val="outset" w:sz="6" w:space="0" w:color="000000"/>
                    <w:right w:val="outset" w:sz="6" w:space="0" w:color="000000"/>
                  </w:tcBorders>
                  <w:vAlign w:val="center"/>
                </w:tcPr>
                <w:p w14:paraId="21FB706D" w14:textId="77777777" w:rsidR="00032C80" w:rsidRPr="00BE76B9" w:rsidRDefault="00032C80" w:rsidP="00395E40">
                  <w:pPr>
                    <w:bidi/>
                    <w:rPr>
                      <w:rFonts w:eastAsia="Times New Roman"/>
                    </w:rPr>
                  </w:pPr>
                  <w:r w:rsidRPr="00BE76B9">
                    <w:rPr>
                      <w:rFonts w:eastAsia="Times New Roman" w:cs="Times New Roman"/>
                      <w:rtl/>
                    </w:rPr>
                    <w:t>۱۷</w:t>
                  </w:r>
                </w:p>
              </w:tc>
              <w:tc>
                <w:tcPr>
                  <w:tcW w:w="304" w:type="dxa"/>
                  <w:tcBorders>
                    <w:top w:val="outset" w:sz="6" w:space="0" w:color="000000"/>
                    <w:left w:val="outset" w:sz="6" w:space="0" w:color="000000"/>
                    <w:bottom w:val="outset" w:sz="6" w:space="0" w:color="000000"/>
                    <w:right w:val="outset" w:sz="6" w:space="0" w:color="000000"/>
                  </w:tcBorders>
                  <w:vAlign w:val="center"/>
                </w:tcPr>
                <w:p w14:paraId="4614CD74" w14:textId="77777777" w:rsidR="00032C80" w:rsidRPr="00BE76B9" w:rsidRDefault="00032C80" w:rsidP="00395E40">
                  <w:pPr>
                    <w:bidi/>
                    <w:rPr>
                      <w:rFonts w:eastAsia="Times New Roman"/>
                    </w:rPr>
                  </w:pPr>
                  <w:r w:rsidRPr="00BE76B9">
                    <w:rPr>
                      <w:rFonts w:eastAsia="Times New Roman" w:cs="Times New Roman"/>
                      <w:rtl/>
                    </w:rPr>
                    <w:t>۱۶</w:t>
                  </w:r>
                </w:p>
              </w:tc>
              <w:tc>
                <w:tcPr>
                  <w:tcW w:w="304" w:type="dxa"/>
                  <w:tcBorders>
                    <w:top w:val="outset" w:sz="6" w:space="0" w:color="000000"/>
                    <w:left w:val="outset" w:sz="6" w:space="0" w:color="000000"/>
                    <w:bottom w:val="outset" w:sz="6" w:space="0" w:color="000000"/>
                    <w:right w:val="outset" w:sz="6" w:space="0" w:color="000000"/>
                  </w:tcBorders>
                  <w:vAlign w:val="center"/>
                </w:tcPr>
                <w:p w14:paraId="271ABC66" w14:textId="77777777" w:rsidR="00032C80" w:rsidRPr="00BE76B9" w:rsidRDefault="00032C80" w:rsidP="00395E40">
                  <w:pPr>
                    <w:bidi/>
                    <w:rPr>
                      <w:rFonts w:eastAsia="Times New Roman"/>
                    </w:rPr>
                  </w:pPr>
                  <w:r w:rsidRPr="00BE76B9">
                    <w:rPr>
                      <w:rFonts w:eastAsia="Times New Roman" w:cs="Times New Roman"/>
                      <w:rtl/>
                    </w:rPr>
                    <w:t>۱۵</w:t>
                  </w:r>
                </w:p>
              </w:tc>
              <w:tc>
                <w:tcPr>
                  <w:tcW w:w="305" w:type="dxa"/>
                  <w:tcBorders>
                    <w:top w:val="outset" w:sz="6" w:space="0" w:color="000000"/>
                    <w:left w:val="outset" w:sz="6" w:space="0" w:color="000000"/>
                    <w:bottom w:val="outset" w:sz="6" w:space="0" w:color="000000"/>
                    <w:right w:val="outset" w:sz="6" w:space="0" w:color="000000"/>
                  </w:tcBorders>
                  <w:vAlign w:val="center"/>
                </w:tcPr>
                <w:p w14:paraId="47BA660D" w14:textId="77777777" w:rsidR="00032C80" w:rsidRPr="00BE76B9" w:rsidRDefault="00032C80" w:rsidP="00395E40">
                  <w:pPr>
                    <w:bidi/>
                    <w:rPr>
                      <w:rFonts w:eastAsia="Times New Roman"/>
                    </w:rPr>
                  </w:pPr>
                  <w:r w:rsidRPr="00BE76B9">
                    <w:rPr>
                      <w:rFonts w:eastAsia="Times New Roman" w:cs="Times New Roman"/>
                      <w:rtl/>
                    </w:rPr>
                    <w:t>۱۴</w:t>
                  </w:r>
                </w:p>
              </w:tc>
              <w:tc>
                <w:tcPr>
                  <w:tcW w:w="303" w:type="dxa"/>
                  <w:tcBorders>
                    <w:top w:val="outset" w:sz="6" w:space="0" w:color="000000"/>
                    <w:left w:val="outset" w:sz="6" w:space="0" w:color="000000"/>
                    <w:bottom w:val="outset" w:sz="6" w:space="0" w:color="000000"/>
                    <w:right w:val="outset" w:sz="6" w:space="0" w:color="000000"/>
                  </w:tcBorders>
                  <w:vAlign w:val="center"/>
                </w:tcPr>
                <w:p w14:paraId="54E9E81F" w14:textId="77777777" w:rsidR="00032C80" w:rsidRPr="00BE76B9" w:rsidRDefault="00032C80" w:rsidP="00395E40">
                  <w:pPr>
                    <w:bidi/>
                    <w:rPr>
                      <w:rFonts w:eastAsia="Times New Roman"/>
                    </w:rPr>
                  </w:pPr>
                  <w:r w:rsidRPr="00BE76B9">
                    <w:rPr>
                      <w:rFonts w:eastAsia="Times New Roman" w:cs="Times New Roman"/>
                      <w:rtl/>
                    </w:rPr>
                    <w:t>۱۳</w:t>
                  </w:r>
                </w:p>
              </w:tc>
              <w:tc>
                <w:tcPr>
                  <w:tcW w:w="304" w:type="dxa"/>
                  <w:tcBorders>
                    <w:top w:val="outset" w:sz="6" w:space="0" w:color="000000"/>
                    <w:left w:val="outset" w:sz="6" w:space="0" w:color="000000"/>
                    <w:bottom w:val="outset" w:sz="6" w:space="0" w:color="000000"/>
                    <w:right w:val="outset" w:sz="6" w:space="0" w:color="000000"/>
                  </w:tcBorders>
                  <w:vAlign w:val="center"/>
                </w:tcPr>
                <w:p w14:paraId="2C7AE094" w14:textId="77777777" w:rsidR="00032C80" w:rsidRPr="00BE76B9" w:rsidRDefault="00032C80" w:rsidP="00395E40">
                  <w:pPr>
                    <w:bidi/>
                    <w:rPr>
                      <w:rFonts w:eastAsia="Times New Roman"/>
                    </w:rPr>
                  </w:pPr>
                  <w:r w:rsidRPr="00BE76B9">
                    <w:rPr>
                      <w:rFonts w:eastAsia="Times New Roman" w:cs="Times New Roman"/>
                      <w:rtl/>
                    </w:rPr>
                    <w:t>۱۲</w:t>
                  </w:r>
                </w:p>
              </w:tc>
              <w:tc>
                <w:tcPr>
                  <w:tcW w:w="304" w:type="dxa"/>
                  <w:tcBorders>
                    <w:top w:val="outset" w:sz="6" w:space="0" w:color="000000"/>
                    <w:left w:val="outset" w:sz="6" w:space="0" w:color="000000"/>
                    <w:bottom w:val="outset" w:sz="6" w:space="0" w:color="000000"/>
                    <w:right w:val="outset" w:sz="6" w:space="0" w:color="000000"/>
                  </w:tcBorders>
                  <w:vAlign w:val="center"/>
                </w:tcPr>
                <w:p w14:paraId="01065627" w14:textId="77777777" w:rsidR="00032C80" w:rsidRPr="00BE76B9" w:rsidRDefault="00032C80" w:rsidP="00395E40">
                  <w:pPr>
                    <w:bidi/>
                    <w:rPr>
                      <w:rFonts w:eastAsia="Times New Roman"/>
                    </w:rPr>
                  </w:pPr>
                  <w:r w:rsidRPr="00BE76B9">
                    <w:rPr>
                      <w:rFonts w:eastAsia="Times New Roman" w:cs="Times New Roman"/>
                      <w:rtl/>
                    </w:rPr>
                    <w:t>۱۱</w:t>
                  </w:r>
                </w:p>
              </w:tc>
              <w:tc>
                <w:tcPr>
                  <w:tcW w:w="303" w:type="dxa"/>
                  <w:tcBorders>
                    <w:top w:val="outset" w:sz="6" w:space="0" w:color="000000"/>
                    <w:left w:val="outset" w:sz="6" w:space="0" w:color="000000"/>
                    <w:bottom w:val="outset" w:sz="6" w:space="0" w:color="000000"/>
                    <w:right w:val="outset" w:sz="6" w:space="0" w:color="000000"/>
                  </w:tcBorders>
                  <w:vAlign w:val="center"/>
                </w:tcPr>
                <w:p w14:paraId="6B23B51C" w14:textId="77777777" w:rsidR="00032C80" w:rsidRPr="00BE76B9" w:rsidRDefault="00032C80" w:rsidP="00395E40">
                  <w:pPr>
                    <w:bidi/>
                    <w:rPr>
                      <w:rFonts w:eastAsia="Times New Roman"/>
                    </w:rPr>
                  </w:pPr>
                  <w:r w:rsidRPr="00BE76B9">
                    <w:rPr>
                      <w:rFonts w:eastAsia="Times New Roman" w:cs="Times New Roman"/>
                      <w:rtl/>
                    </w:rPr>
                    <w:t>۱۰</w:t>
                  </w:r>
                </w:p>
              </w:tc>
              <w:tc>
                <w:tcPr>
                  <w:tcW w:w="168" w:type="dxa"/>
                  <w:tcBorders>
                    <w:top w:val="outset" w:sz="6" w:space="0" w:color="000000"/>
                    <w:left w:val="outset" w:sz="6" w:space="0" w:color="000000"/>
                    <w:bottom w:val="outset" w:sz="6" w:space="0" w:color="000000"/>
                    <w:right w:val="outset" w:sz="6" w:space="0" w:color="000000"/>
                  </w:tcBorders>
                  <w:vAlign w:val="center"/>
                </w:tcPr>
                <w:p w14:paraId="53E7F40C" w14:textId="77777777" w:rsidR="00032C80" w:rsidRPr="00BE76B9" w:rsidRDefault="00032C80" w:rsidP="00395E40">
                  <w:pPr>
                    <w:bidi/>
                    <w:rPr>
                      <w:rFonts w:eastAsia="Times New Roman"/>
                    </w:rPr>
                  </w:pPr>
                  <w:r w:rsidRPr="00BE76B9">
                    <w:rPr>
                      <w:rFonts w:eastAsia="Times New Roman" w:cs="Times New Roman"/>
                      <w:rtl/>
                    </w:rPr>
                    <w:t>۹</w:t>
                  </w:r>
                </w:p>
              </w:tc>
              <w:tc>
                <w:tcPr>
                  <w:tcW w:w="169" w:type="dxa"/>
                  <w:tcBorders>
                    <w:top w:val="outset" w:sz="6" w:space="0" w:color="000000"/>
                    <w:left w:val="outset" w:sz="6" w:space="0" w:color="000000"/>
                    <w:bottom w:val="outset" w:sz="6" w:space="0" w:color="000000"/>
                    <w:right w:val="outset" w:sz="6" w:space="0" w:color="000000"/>
                  </w:tcBorders>
                  <w:vAlign w:val="center"/>
                </w:tcPr>
                <w:p w14:paraId="048A65ED" w14:textId="77777777" w:rsidR="00032C80" w:rsidRPr="00BE76B9" w:rsidRDefault="00032C80" w:rsidP="00395E40">
                  <w:pPr>
                    <w:bidi/>
                    <w:rPr>
                      <w:rFonts w:eastAsia="Times New Roman"/>
                    </w:rPr>
                  </w:pPr>
                  <w:r w:rsidRPr="00BE76B9">
                    <w:rPr>
                      <w:rFonts w:eastAsia="Times New Roman" w:cs="Times New Roman"/>
                      <w:rtl/>
                    </w:rPr>
                    <w:t>۸</w:t>
                  </w:r>
                </w:p>
              </w:tc>
              <w:tc>
                <w:tcPr>
                  <w:tcW w:w="168" w:type="dxa"/>
                  <w:tcBorders>
                    <w:top w:val="outset" w:sz="6" w:space="0" w:color="000000"/>
                    <w:left w:val="outset" w:sz="6" w:space="0" w:color="000000"/>
                    <w:bottom w:val="outset" w:sz="6" w:space="0" w:color="000000"/>
                    <w:right w:val="outset" w:sz="6" w:space="0" w:color="000000"/>
                  </w:tcBorders>
                  <w:vAlign w:val="center"/>
                </w:tcPr>
                <w:p w14:paraId="4C74E859" w14:textId="77777777" w:rsidR="00032C80" w:rsidRPr="00BE76B9" w:rsidRDefault="00032C80" w:rsidP="00395E40">
                  <w:pPr>
                    <w:bidi/>
                    <w:rPr>
                      <w:rFonts w:eastAsia="Times New Roman"/>
                    </w:rPr>
                  </w:pPr>
                  <w:r w:rsidRPr="00BE76B9">
                    <w:rPr>
                      <w:rFonts w:eastAsia="Times New Roman" w:cs="Times New Roman"/>
                      <w:rtl/>
                    </w:rPr>
                    <w:t>۷</w:t>
                  </w:r>
                </w:p>
              </w:tc>
              <w:tc>
                <w:tcPr>
                  <w:tcW w:w="264"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3C028176" w14:textId="77777777" w:rsidR="00032C80" w:rsidRPr="00BE76B9" w:rsidRDefault="00032C80" w:rsidP="00395E40">
                  <w:pPr>
                    <w:bidi/>
                    <w:jc w:val="center"/>
                    <w:rPr>
                      <w:rFonts w:eastAsia="Times New Roman"/>
                    </w:rPr>
                  </w:pPr>
                  <w:r w:rsidRPr="00BE76B9">
                    <w:rPr>
                      <w:rFonts w:eastAsia="Times New Roman" w:cs="Times New Roman"/>
                      <w:rtl/>
                    </w:rPr>
                    <w:t>۶</w:t>
                  </w:r>
                </w:p>
              </w:tc>
              <w:tc>
                <w:tcPr>
                  <w:tcW w:w="264"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472D719F" w14:textId="77777777" w:rsidR="00032C80" w:rsidRPr="00BE76B9" w:rsidRDefault="00032C80" w:rsidP="00395E40">
                  <w:pPr>
                    <w:bidi/>
                    <w:jc w:val="center"/>
                    <w:rPr>
                      <w:rFonts w:eastAsia="Times New Roman"/>
                    </w:rPr>
                  </w:pPr>
                  <w:r w:rsidRPr="00BE76B9">
                    <w:rPr>
                      <w:rFonts w:eastAsia="Times New Roman" w:cs="Times New Roman"/>
                      <w:rtl/>
                    </w:rPr>
                    <w:t>۵</w:t>
                  </w:r>
                </w:p>
              </w:tc>
              <w:tc>
                <w:tcPr>
                  <w:tcW w:w="264"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356CADDD" w14:textId="77777777" w:rsidR="00032C80" w:rsidRPr="00BE76B9" w:rsidRDefault="00032C80" w:rsidP="00395E40">
                  <w:pPr>
                    <w:bidi/>
                    <w:jc w:val="center"/>
                    <w:rPr>
                      <w:rFonts w:eastAsia="Times New Roman"/>
                    </w:rPr>
                  </w:pPr>
                  <w:r w:rsidRPr="00BE76B9">
                    <w:rPr>
                      <w:rFonts w:eastAsia="Times New Roman" w:cs="Times New Roman"/>
                      <w:rtl/>
                    </w:rPr>
                    <w:t>۴</w:t>
                  </w:r>
                </w:p>
              </w:tc>
              <w:tc>
                <w:tcPr>
                  <w:tcW w:w="170" w:type="dxa"/>
                  <w:tcBorders>
                    <w:top w:val="outset" w:sz="6" w:space="0" w:color="000000"/>
                    <w:left w:val="outset" w:sz="6" w:space="0" w:color="000000"/>
                    <w:bottom w:val="outset" w:sz="6" w:space="0" w:color="000000"/>
                    <w:right w:val="outset" w:sz="6" w:space="0" w:color="000000"/>
                  </w:tcBorders>
                  <w:vAlign w:val="center"/>
                </w:tcPr>
                <w:p w14:paraId="2556CD9B" w14:textId="77777777" w:rsidR="00032C80" w:rsidRPr="00BE76B9" w:rsidRDefault="00032C80" w:rsidP="00395E40">
                  <w:pPr>
                    <w:bidi/>
                    <w:rPr>
                      <w:rFonts w:eastAsia="Times New Roman"/>
                    </w:rPr>
                  </w:pPr>
                  <w:r w:rsidRPr="00BE76B9">
                    <w:rPr>
                      <w:rFonts w:eastAsia="Times New Roman" w:cs="Times New Roman"/>
                      <w:rtl/>
                    </w:rPr>
                    <w:t>۳</w:t>
                  </w:r>
                </w:p>
              </w:tc>
              <w:tc>
                <w:tcPr>
                  <w:tcW w:w="167" w:type="dxa"/>
                  <w:tcBorders>
                    <w:top w:val="outset" w:sz="6" w:space="0" w:color="000000"/>
                    <w:left w:val="outset" w:sz="6" w:space="0" w:color="000000"/>
                    <w:bottom w:val="outset" w:sz="6" w:space="0" w:color="000000"/>
                    <w:right w:val="outset" w:sz="6" w:space="0" w:color="000000"/>
                  </w:tcBorders>
                  <w:vAlign w:val="center"/>
                </w:tcPr>
                <w:p w14:paraId="0E1A7061" w14:textId="77777777" w:rsidR="00032C80" w:rsidRPr="00BE76B9" w:rsidRDefault="00032C80" w:rsidP="00395E40">
                  <w:pPr>
                    <w:bidi/>
                    <w:rPr>
                      <w:rFonts w:eastAsia="Times New Roman"/>
                    </w:rPr>
                  </w:pPr>
                  <w:r w:rsidRPr="00BE76B9">
                    <w:rPr>
                      <w:rFonts w:eastAsia="Times New Roman" w:cs="Times New Roman"/>
                      <w:rtl/>
                    </w:rPr>
                    <w:t>۲</w:t>
                  </w:r>
                </w:p>
              </w:tc>
              <w:tc>
                <w:tcPr>
                  <w:tcW w:w="165" w:type="dxa"/>
                  <w:tcBorders>
                    <w:top w:val="outset" w:sz="6" w:space="0" w:color="000000"/>
                    <w:left w:val="outset" w:sz="6" w:space="0" w:color="000000"/>
                    <w:bottom w:val="outset" w:sz="6" w:space="0" w:color="000000"/>
                    <w:right w:val="outset" w:sz="6" w:space="0" w:color="000000"/>
                  </w:tcBorders>
                  <w:vAlign w:val="center"/>
                </w:tcPr>
                <w:p w14:paraId="2755EE24" w14:textId="77777777" w:rsidR="00032C80" w:rsidRPr="00BE76B9" w:rsidRDefault="00032C80" w:rsidP="00395E40">
                  <w:pPr>
                    <w:bidi/>
                    <w:rPr>
                      <w:rFonts w:eastAsia="Times New Roman"/>
                    </w:rPr>
                  </w:pPr>
                  <w:r w:rsidRPr="00BE76B9">
                    <w:rPr>
                      <w:rFonts w:eastAsia="Times New Roman" w:cs="Times New Roman"/>
                      <w:rtl/>
                    </w:rPr>
                    <w:t>۱</w:t>
                  </w:r>
                </w:p>
              </w:tc>
            </w:tr>
          </w:tbl>
          <w:p w14:paraId="06D15F7C" w14:textId="77777777" w:rsidR="00032C80" w:rsidRPr="00BE76B9" w:rsidRDefault="00032C80" w:rsidP="00395E40">
            <w:pPr>
              <w:bidi/>
              <w:rPr>
                <w:rFonts w:eastAsia="Times New Roman"/>
              </w:rPr>
            </w:pPr>
          </w:p>
        </w:tc>
      </w:tr>
      <w:tr w:rsidR="00032C80" w:rsidRPr="00BE76B9" w14:paraId="697AEDE1" w14:textId="77777777" w:rsidTr="00395E40">
        <w:tc>
          <w:tcPr>
            <w:tcW w:w="552" w:type="dxa"/>
            <w:tcBorders>
              <w:top w:val="outset" w:sz="6" w:space="0" w:color="000000"/>
              <w:left w:val="outset" w:sz="6" w:space="0" w:color="000000"/>
              <w:bottom w:val="outset" w:sz="6" w:space="0" w:color="000000"/>
              <w:right w:val="outset" w:sz="6" w:space="0" w:color="000000"/>
            </w:tcBorders>
            <w:vAlign w:val="center"/>
          </w:tcPr>
          <w:p w14:paraId="68082D1C" w14:textId="77777777" w:rsidR="00032C80" w:rsidRPr="00BE76B9" w:rsidRDefault="00032C80" w:rsidP="00395E40">
            <w:pPr>
              <w:bidi/>
              <w:jc w:val="center"/>
              <w:rPr>
                <w:rFonts w:eastAsia="Times New Roman"/>
              </w:rPr>
            </w:pPr>
            <w:r w:rsidRPr="00BE76B9">
              <w:rPr>
                <w:rFonts w:eastAsia="Times New Roman" w:cs="Times New Roman"/>
                <w:rtl/>
              </w:rPr>
              <w:t>۳</w:t>
            </w:r>
          </w:p>
        </w:tc>
        <w:tc>
          <w:tcPr>
            <w:tcW w:w="1337" w:type="dxa"/>
            <w:tcBorders>
              <w:top w:val="outset" w:sz="6" w:space="0" w:color="000000"/>
              <w:left w:val="outset" w:sz="6" w:space="0" w:color="000000"/>
              <w:bottom w:val="outset" w:sz="6" w:space="0" w:color="000000"/>
              <w:right w:val="outset" w:sz="6" w:space="0" w:color="000000"/>
            </w:tcBorders>
            <w:vAlign w:val="center"/>
          </w:tcPr>
          <w:p w14:paraId="1CB775A6" w14:textId="77777777" w:rsidR="00032C80" w:rsidRPr="00BE76B9" w:rsidRDefault="00032C80" w:rsidP="00395E40">
            <w:pPr>
              <w:bidi/>
              <w:jc w:val="center"/>
              <w:rPr>
                <w:rFonts w:eastAsia="Times New Roman"/>
              </w:rPr>
            </w:pPr>
            <w:r w:rsidRPr="00BE76B9">
              <w:rPr>
                <w:rFonts w:eastAsia="Times New Roman"/>
                <w:rtl/>
              </w:rPr>
              <w:t>اجرای مطالعه</w:t>
            </w:r>
          </w:p>
        </w:tc>
        <w:tc>
          <w:tcPr>
            <w:tcW w:w="717" w:type="dxa"/>
            <w:tcBorders>
              <w:top w:val="outset" w:sz="6" w:space="0" w:color="000000"/>
              <w:left w:val="outset" w:sz="6" w:space="0" w:color="000000"/>
              <w:bottom w:val="outset" w:sz="6" w:space="0" w:color="000000"/>
              <w:right w:val="outset" w:sz="6" w:space="0" w:color="000000"/>
            </w:tcBorders>
            <w:vAlign w:val="center"/>
          </w:tcPr>
          <w:p w14:paraId="4529190D" w14:textId="77777777" w:rsidR="00032C80" w:rsidRPr="00BE76B9" w:rsidRDefault="00032C80" w:rsidP="00395E40">
            <w:pPr>
              <w:bidi/>
              <w:jc w:val="center"/>
              <w:rPr>
                <w:rFonts w:eastAsia="Times New Roman"/>
              </w:rPr>
            </w:pPr>
            <w:r w:rsidRPr="00BE76B9">
              <w:rPr>
                <w:rFonts w:eastAsia="Times New Roman" w:cs="Times New Roman"/>
                <w:rtl/>
              </w:rPr>
              <w:t>۳</w:t>
            </w:r>
            <w:r w:rsidRPr="00BE76B9">
              <w:rPr>
                <w:rFonts w:eastAsia="Times New Roman"/>
                <w:rtl/>
              </w:rPr>
              <w:t xml:space="preserve"> ماه</w:t>
            </w:r>
          </w:p>
        </w:tc>
        <w:tc>
          <w:tcPr>
            <w:tcW w:w="6403" w:type="dxa"/>
            <w:tcBorders>
              <w:top w:val="outset" w:sz="6" w:space="0" w:color="000000"/>
              <w:left w:val="outset" w:sz="6" w:space="0" w:color="000000"/>
              <w:bottom w:val="outset" w:sz="6" w:space="0" w:color="000000"/>
              <w:right w:val="outset" w:sz="6" w:space="0" w:color="000000"/>
            </w:tcBorders>
            <w:vAlign w:val="center"/>
          </w:tcPr>
          <w:tbl>
            <w:tblPr>
              <w:bidiVisual/>
              <w:tblW w:w="5000" w:type="pct"/>
              <w:tblInd w:w="14" w:type="dxa"/>
              <w:tblLayout w:type="fixed"/>
              <w:tblCellMar>
                <w:left w:w="22" w:type="dxa"/>
                <w:right w:w="22" w:type="dxa"/>
              </w:tblCellMar>
              <w:tblLook w:val="04A0" w:firstRow="1" w:lastRow="0" w:firstColumn="1" w:lastColumn="0" w:noHBand="0" w:noVBand="1"/>
            </w:tblPr>
            <w:tblGrid>
              <w:gridCol w:w="309"/>
              <w:gridCol w:w="310"/>
              <w:gridCol w:w="310"/>
              <w:gridCol w:w="309"/>
              <w:gridCol w:w="310"/>
              <w:gridCol w:w="308"/>
              <w:gridCol w:w="309"/>
              <w:gridCol w:w="309"/>
              <w:gridCol w:w="309"/>
              <w:gridCol w:w="308"/>
              <w:gridCol w:w="310"/>
              <w:gridCol w:w="308"/>
              <w:gridCol w:w="310"/>
              <w:gridCol w:w="308"/>
              <w:gridCol w:w="287"/>
              <w:gridCol w:w="262"/>
              <w:gridCol w:w="261"/>
              <w:gridCol w:w="171"/>
              <w:gridCol w:w="173"/>
              <w:gridCol w:w="173"/>
              <w:gridCol w:w="173"/>
              <w:gridCol w:w="173"/>
              <w:gridCol w:w="173"/>
              <w:gridCol w:w="171"/>
            </w:tblGrid>
            <w:tr w:rsidR="00032C80" w:rsidRPr="00BE76B9" w14:paraId="371B4DFE" w14:textId="77777777" w:rsidTr="00395E40">
              <w:trPr>
                <w:trHeight w:val="450"/>
              </w:trPr>
              <w:tc>
                <w:tcPr>
                  <w:tcW w:w="309" w:type="dxa"/>
                  <w:tcBorders>
                    <w:top w:val="outset" w:sz="6" w:space="0" w:color="000000"/>
                    <w:left w:val="outset" w:sz="6" w:space="0" w:color="000000"/>
                    <w:bottom w:val="outset" w:sz="6" w:space="0" w:color="000000"/>
                    <w:right w:val="outset" w:sz="6" w:space="0" w:color="000000"/>
                  </w:tcBorders>
                  <w:vAlign w:val="center"/>
                </w:tcPr>
                <w:p w14:paraId="54B2E6F5" w14:textId="77777777" w:rsidR="00032C80" w:rsidRPr="00BE76B9" w:rsidRDefault="00032C80" w:rsidP="00395E40">
                  <w:pPr>
                    <w:bidi/>
                    <w:rPr>
                      <w:rFonts w:eastAsia="Times New Roman"/>
                    </w:rPr>
                  </w:pPr>
                  <w:r w:rsidRPr="00BE76B9">
                    <w:rPr>
                      <w:rFonts w:eastAsia="Times New Roman" w:cs="Times New Roman"/>
                      <w:rtl/>
                    </w:rPr>
                    <w:t>۲۴</w:t>
                  </w:r>
                </w:p>
              </w:tc>
              <w:tc>
                <w:tcPr>
                  <w:tcW w:w="310" w:type="dxa"/>
                  <w:tcBorders>
                    <w:top w:val="outset" w:sz="6" w:space="0" w:color="000000"/>
                    <w:left w:val="outset" w:sz="6" w:space="0" w:color="000000"/>
                    <w:bottom w:val="outset" w:sz="6" w:space="0" w:color="000000"/>
                    <w:right w:val="outset" w:sz="6" w:space="0" w:color="000000"/>
                  </w:tcBorders>
                  <w:vAlign w:val="center"/>
                </w:tcPr>
                <w:p w14:paraId="6E5319AC" w14:textId="77777777" w:rsidR="00032C80" w:rsidRPr="00BE76B9" w:rsidRDefault="00032C80" w:rsidP="00395E40">
                  <w:pPr>
                    <w:bidi/>
                    <w:rPr>
                      <w:rFonts w:eastAsia="Times New Roman"/>
                    </w:rPr>
                  </w:pPr>
                  <w:r w:rsidRPr="00BE76B9">
                    <w:rPr>
                      <w:rFonts w:eastAsia="Times New Roman" w:cs="Times New Roman"/>
                      <w:rtl/>
                    </w:rPr>
                    <w:t>۲۳</w:t>
                  </w:r>
                </w:p>
              </w:tc>
              <w:tc>
                <w:tcPr>
                  <w:tcW w:w="310" w:type="dxa"/>
                  <w:tcBorders>
                    <w:top w:val="outset" w:sz="6" w:space="0" w:color="000000"/>
                    <w:left w:val="outset" w:sz="6" w:space="0" w:color="000000"/>
                    <w:bottom w:val="outset" w:sz="6" w:space="0" w:color="000000"/>
                    <w:right w:val="outset" w:sz="6" w:space="0" w:color="000000"/>
                  </w:tcBorders>
                  <w:vAlign w:val="center"/>
                </w:tcPr>
                <w:p w14:paraId="050CBF11" w14:textId="77777777" w:rsidR="00032C80" w:rsidRPr="00BE76B9" w:rsidRDefault="00032C80" w:rsidP="00395E40">
                  <w:pPr>
                    <w:bidi/>
                    <w:rPr>
                      <w:rFonts w:eastAsia="Times New Roman"/>
                    </w:rPr>
                  </w:pPr>
                  <w:r w:rsidRPr="00BE76B9">
                    <w:rPr>
                      <w:rFonts w:eastAsia="Times New Roman" w:cs="Times New Roman"/>
                      <w:rtl/>
                    </w:rPr>
                    <w:t>۲۲</w:t>
                  </w:r>
                </w:p>
              </w:tc>
              <w:tc>
                <w:tcPr>
                  <w:tcW w:w="309" w:type="dxa"/>
                  <w:tcBorders>
                    <w:top w:val="outset" w:sz="6" w:space="0" w:color="000000"/>
                    <w:left w:val="outset" w:sz="6" w:space="0" w:color="000000"/>
                    <w:bottom w:val="outset" w:sz="6" w:space="0" w:color="000000"/>
                    <w:right w:val="outset" w:sz="6" w:space="0" w:color="000000"/>
                  </w:tcBorders>
                  <w:vAlign w:val="center"/>
                </w:tcPr>
                <w:p w14:paraId="550AB216" w14:textId="77777777" w:rsidR="00032C80" w:rsidRPr="00BE76B9" w:rsidRDefault="00032C80" w:rsidP="00395E40">
                  <w:pPr>
                    <w:bidi/>
                    <w:rPr>
                      <w:rFonts w:eastAsia="Times New Roman"/>
                    </w:rPr>
                  </w:pPr>
                  <w:r w:rsidRPr="00BE76B9">
                    <w:rPr>
                      <w:rFonts w:eastAsia="Times New Roman" w:cs="Times New Roman"/>
                      <w:rtl/>
                    </w:rPr>
                    <w:t>۲۱</w:t>
                  </w:r>
                </w:p>
              </w:tc>
              <w:tc>
                <w:tcPr>
                  <w:tcW w:w="311" w:type="dxa"/>
                  <w:tcBorders>
                    <w:top w:val="outset" w:sz="6" w:space="0" w:color="000000"/>
                    <w:left w:val="outset" w:sz="6" w:space="0" w:color="000000"/>
                    <w:bottom w:val="outset" w:sz="6" w:space="0" w:color="000000"/>
                    <w:right w:val="outset" w:sz="6" w:space="0" w:color="000000"/>
                  </w:tcBorders>
                  <w:vAlign w:val="center"/>
                </w:tcPr>
                <w:p w14:paraId="165ED7B4" w14:textId="77777777" w:rsidR="00032C80" w:rsidRPr="00BE76B9" w:rsidRDefault="00032C80" w:rsidP="00395E40">
                  <w:pPr>
                    <w:bidi/>
                    <w:rPr>
                      <w:rFonts w:eastAsia="Times New Roman"/>
                    </w:rPr>
                  </w:pPr>
                  <w:r w:rsidRPr="00BE76B9">
                    <w:rPr>
                      <w:rFonts w:eastAsia="Times New Roman" w:cs="Times New Roman"/>
                      <w:rtl/>
                    </w:rPr>
                    <w:t>۲۰</w:t>
                  </w:r>
                </w:p>
              </w:tc>
              <w:tc>
                <w:tcPr>
                  <w:tcW w:w="309" w:type="dxa"/>
                  <w:tcBorders>
                    <w:top w:val="outset" w:sz="6" w:space="0" w:color="000000"/>
                    <w:left w:val="outset" w:sz="6" w:space="0" w:color="000000"/>
                    <w:bottom w:val="outset" w:sz="6" w:space="0" w:color="000000"/>
                    <w:right w:val="outset" w:sz="6" w:space="0" w:color="000000"/>
                  </w:tcBorders>
                  <w:vAlign w:val="center"/>
                </w:tcPr>
                <w:p w14:paraId="4F85C279" w14:textId="77777777" w:rsidR="00032C80" w:rsidRPr="00BE76B9" w:rsidRDefault="00032C80" w:rsidP="00395E40">
                  <w:pPr>
                    <w:bidi/>
                    <w:rPr>
                      <w:rFonts w:eastAsia="Times New Roman"/>
                    </w:rPr>
                  </w:pPr>
                  <w:r w:rsidRPr="00BE76B9">
                    <w:rPr>
                      <w:rFonts w:eastAsia="Times New Roman" w:cs="Times New Roman"/>
                      <w:rtl/>
                    </w:rPr>
                    <w:t>۱۹</w:t>
                  </w:r>
                </w:p>
              </w:tc>
              <w:tc>
                <w:tcPr>
                  <w:tcW w:w="310" w:type="dxa"/>
                  <w:tcBorders>
                    <w:top w:val="outset" w:sz="6" w:space="0" w:color="000000"/>
                    <w:left w:val="outset" w:sz="6" w:space="0" w:color="000000"/>
                    <w:bottom w:val="outset" w:sz="6" w:space="0" w:color="000000"/>
                    <w:right w:val="outset" w:sz="6" w:space="0" w:color="000000"/>
                  </w:tcBorders>
                  <w:vAlign w:val="center"/>
                </w:tcPr>
                <w:p w14:paraId="59826AA1" w14:textId="77777777" w:rsidR="00032C80" w:rsidRPr="00BE76B9" w:rsidRDefault="00032C80" w:rsidP="00395E40">
                  <w:pPr>
                    <w:bidi/>
                    <w:rPr>
                      <w:rFonts w:eastAsia="Times New Roman"/>
                    </w:rPr>
                  </w:pPr>
                  <w:r w:rsidRPr="00BE76B9">
                    <w:rPr>
                      <w:rFonts w:eastAsia="Times New Roman" w:cs="Times New Roman"/>
                      <w:rtl/>
                    </w:rPr>
                    <w:t>۱۸</w:t>
                  </w:r>
                </w:p>
              </w:tc>
              <w:tc>
                <w:tcPr>
                  <w:tcW w:w="310" w:type="dxa"/>
                  <w:tcBorders>
                    <w:top w:val="outset" w:sz="6" w:space="0" w:color="000000"/>
                    <w:left w:val="outset" w:sz="6" w:space="0" w:color="000000"/>
                    <w:bottom w:val="outset" w:sz="6" w:space="0" w:color="000000"/>
                    <w:right w:val="outset" w:sz="6" w:space="0" w:color="000000"/>
                  </w:tcBorders>
                  <w:vAlign w:val="center"/>
                </w:tcPr>
                <w:p w14:paraId="7B41980C" w14:textId="77777777" w:rsidR="00032C80" w:rsidRPr="00BE76B9" w:rsidRDefault="00032C80" w:rsidP="00395E40">
                  <w:pPr>
                    <w:bidi/>
                    <w:rPr>
                      <w:rFonts w:eastAsia="Times New Roman"/>
                    </w:rPr>
                  </w:pPr>
                  <w:r w:rsidRPr="00BE76B9">
                    <w:rPr>
                      <w:rFonts w:eastAsia="Times New Roman" w:cs="Times New Roman"/>
                      <w:rtl/>
                    </w:rPr>
                    <w:t>۱۷</w:t>
                  </w:r>
                </w:p>
              </w:tc>
              <w:tc>
                <w:tcPr>
                  <w:tcW w:w="310" w:type="dxa"/>
                  <w:tcBorders>
                    <w:top w:val="outset" w:sz="6" w:space="0" w:color="000000"/>
                    <w:left w:val="outset" w:sz="6" w:space="0" w:color="000000"/>
                    <w:bottom w:val="outset" w:sz="6" w:space="0" w:color="000000"/>
                    <w:right w:val="outset" w:sz="6" w:space="0" w:color="000000"/>
                  </w:tcBorders>
                  <w:vAlign w:val="center"/>
                </w:tcPr>
                <w:p w14:paraId="1E730457" w14:textId="77777777" w:rsidR="00032C80" w:rsidRPr="00BE76B9" w:rsidRDefault="00032C80" w:rsidP="00395E40">
                  <w:pPr>
                    <w:bidi/>
                    <w:rPr>
                      <w:rFonts w:eastAsia="Times New Roman"/>
                    </w:rPr>
                  </w:pPr>
                  <w:r w:rsidRPr="00BE76B9">
                    <w:rPr>
                      <w:rFonts w:eastAsia="Times New Roman" w:cs="Times New Roman"/>
                      <w:rtl/>
                    </w:rPr>
                    <w:t>۱۶</w:t>
                  </w:r>
                </w:p>
              </w:tc>
              <w:tc>
                <w:tcPr>
                  <w:tcW w:w="309" w:type="dxa"/>
                  <w:tcBorders>
                    <w:top w:val="outset" w:sz="6" w:space="0" w:color="000000"/>
                    <w:left w:val="outset" w:sz="6" w:space="0" w:color="000000"/>
                    <w:bottom w:val="outset" w:sz="6" w:space="0" w:color="000000"/>
                    <w:right w:val="outset" w:sz="6" w:space="0" w:color="000000"/>
                  </w:tcBorders>
                  <w:vAlign w:val="center"/>
                </w:tcPr>
                <w:p w14:paraId="3D7A3A5F" w14:textId="77777777" w:rsidR="00032C80" w:rsidRPr="00BE76B9" w:rsidRDefault="00032C80" w:rsidP="00395E40">
                  <w:pPr>
                    <w:bidi/>
                    <w:rPr>
                      <w:rFonts w:eastAsia="Times New Roman"/>
                    </w:rPr>
                  </w:pPr>
                  <w:r w:rsidRPr="00BE76B9">
                    <w:rPr>
                      <w:rFonts w:eastAsia="Times New Roman" w:cs="Times New Roman"/>
                      <w:rtl/>
                    </w:rPr>
                    <w:t>۱۵</w:t>
                  </w:r>
                </w:p>
              </w:tc>
              <w:tc>
                <w:tcPr>
                  <w:tcW w:w="311" w:type="dxa"/>
                  <w:tcBorders>
                    <w:top w:val="outset" w:sz="6" w:space="0" w:color="000000"/>
                    <w:left w:val="outset" w:sz="6" w:space="0" w:color="000000"/>
                    <w:bottom w:val="outset" w:sz="6" w:space="0" w:color="000000"/>
                    <w:right w:val="outset" w:sz="6" w:space="0" w:color="000000"/>
                  </w:tcBorders>
                  <w:vAlign w:val="center"/>
                </w:tcPr>
                <w:p w14:paraId="151E3444" w14:textId="77777777" w:rsidR="00032C80" w:rsidRPr="00BE76B9" w:rsidRDefault="00032C80" w:rsidP="00395E40">
                  <w:pPr>
                    <w:bidi/>
                    <w:rPr>
                      <w:rFonts w:eastAsia="Times New Roman"/>
                    </w:rPr>
                  </w:pPr>
                  <w:r w:rsidRPr="00BE76B9">
                    <w:rPr>
                      <w:rFonts w:eastAsia="Times New Roman" w:cs="Times New Roman"/>
                      <w:rtl/>
                    </w:rPr>
                    <w:t>۱۴</w:t>
                  </w:r>
                </w:p>
              </w:tc>
              <w:tc>
                <w:tcPr>
                  <w:tcW w:w="309" w:type="dxa"/>
                  <w:tcBorders>
                    <w:top w:val="outset" w:sz="6" w:space="0" w:color="000000"/>
                    <w:left w:val="outset" w:sz="6" w:space="0" w:color="000000"/>
                    <w:bottom w:val="outset" w:sz="6" w:space="0" w:color="000000"/>
                    <w:right w:val="outset" w:sz="6" w:space="0" w:color="000000"/>
                  </w:tcBorders>
                  <w:vAlign w:val="center"/>
                </w:tcPr>
                <w:p w14:paraId="42C7E1CE" w14:textId="77777777" w:rsidR="00032C80" w:rsidRPr="00BE76B9" w:rsidRDefault="00032C80" w:rsidP="00395E40">
                  <w:pPr>
                    <w:bidi/>
                    <w:rPr>
                      <w:rFonts w:eastAsia="Times New Roman"/>
                    </w:rPr>
                  </w:pPr>
                  <w:r w:rsidRPr="00BE76B9">
                    <w:rPr>
                      <w:rFonts w:eastAsia="Times New Roman" w:cs="Times New Roman"/>
                      <w:rtl/>
                    </w:rPr>
                    <w:t>۱۳</w:t>
                  </w:r>
                </w:p>
              </w:tc>
              <w:tc>
                <w:tcPr>
                  <w:tcW w:w="311" w:type="dxa"/>
                  <w:tcBorders>
                    <w:top w:val="outset" w:sz="6" w:space="0" w:color="000000"/>
                    <w:left w:val="outset" w:sz="6" w:space="0" w:color="000000"/>
                    <w:bottom w:val="outset" w:sz="6" w:space="0" w:color="000000"/>
                    <w:right w:val="outset" w:sz="6" w:space="0" w:color="000000"/>
                  </w:tcBorders>
                  <w:vAlign w:val="center"/>
                </w:tcPr>
                <w:p w14:paraId="092E7228" w14:textId="77777777" w:rsidR="00032C80" w:rsidRPr="00BE76B9" w:rsidRDefault="00032C80" w:rsidP="00395E40">
                  <w:pPr>
                    <w:bidi/>
                    <w:rPr>
                      <w:rFonts w:eastAsia="Times New Roman"/>
                    </w:rPr>
                  </w:pPr>
                  <w:r w:rsidRPr="00BE76B9">
                    <w:rPr>
                      <w:rFonts w:eastAsia="Times New Roman" w:cs="Times New Roman"/>
                      <w:rtl/>
                    </w:rPr>
                    <w:t>۱۲</w:t>
                  </w:r>
                </w:p>
              </w:tc>
              <w:tc>
                <w:tcPr>
                  <w:tcW w:w="309" w:type="dxa"/>
                  <w:tcBorders>
                    <w:top w:val="outset" w:sz="6" w:space="0" w:color="000000"/>
                    <w:left w:val="outset" w:sz="6" w:space="0" w:color="000000"/>
                    <w:bottom w:val="outset" w:sz="6" w:space="0" w:color="000000"/>
                    <w:right w:val="outset" w:sz="6" w:space="0" w:color="000000"/>
                  </w:tcBorders>
                  <w:vAlign w:val="center"/>
                </w:tcPr>
                <w:p w14:paraId="55DE2599" w14:textId="77777777" w:rsidR="00032C80" w:rsidRPr="00BE76B9" w:rsidRDefault="00032C80" w:rsidP="00395E40">
                  <w:pPr>
                    <w:bidi/>
                    <w:rPr>
                      <w:rFonts w:eastAsia="Times New Roman"/>
                    </w:rPr>
                  </w:pPr>
                  <w:r w:rsidRPr="00BE76B9">
                    <w:rPr>
                      <w:rFonts w:eastAsia="Times New Roman" w:cs="Times New Roman"/>
                      <w:rtl/>
                    </w:rPr>
                    <w:t>۱۱</w:t>
                  </w:r>
                </w:p>
              </w:tc>
              <w:tc>
                <w:tcPr>
                  <w:tcW w:w="287"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465539D8" w14:textId="77777777" w:rsidR="00032C80" w:rsidRPr="00BE76B9" w:rsidRDefault="00032C80" w:rsidP="00395E40">
                  <w:pPr>
                    <w:bidi/>
                    <w:jc w:val="center"/>
                    <w:rPr>
                      <w:rFonts w:eastAsia="Times New Roman"/>
                    </w:rPr>
                  </w:pPr>
                  <w:r w:rsidRPr="00BE76B9">
                    <w:rPr>
                      <w:rFonts w:eastAsia="Times New Roman" w:cs="Times New Roman"/>
                      <w:rtl/>
                    </w:rPr>
                    <w:t>۱۰</w:t>
                  </w:r>
                </w:p>
              </w:tc>
              <w:tc>
                <w:tcPr>
                  <w:tcW w:w="264"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4E98F673" w14:textId="77777777" w:rsidR="00032C80" w:rsidRPr="00BE76B9" w:rsidRDefault="00032C80" w:rsidP="00395E40">
                  <w:pPr>
                    <w:bidi/>
                    <w:jc w:val="center"/>
                    <w:rPr>
                      <w:rFonts w:eastAsia="Times New Roman"/>
                    </w:rPr>
                  </w:pPr>
                  <w:r w:rsidRPr="00BE76B9">
                    <w:rPr>
                      <w:rFonts w:eastAsia="Times New Roman" w:cs="Times New Roman"/>
                      <w:rtl/>
                    </w:rPr>
                    <w:t>۹</w:t>
                  </w:r>
                </w:p>
              </w:tc>
              <w:tc>
                <w:tcPr>
                  <w:tcW w:w="263"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5D337198" w14:textId="77777777" w:rsidR="00032C80" w:rsidRPr="00BE76B9" w:rsidRDefault="00032C80" w:rsidP="00395E40">
                  <w:pPr>
                    <w:bidi/>
                    <w:jc w:val="center"/>
                    <w:rPr>
                      <w:rFonts w:eastAsia="Times New Roman"/>
                    </w:rPr>
                  </w:pPr>
                  <w:r w:rsidRPr="00BE76B9">
                    <w:rPr>
                      <w:rFonts w:eastAsia="Times New Roman" w:cs="Times New Roman"/>
                      <w:rtl/>
                    </w:rPr>
                    <w:t>۸</w:t>
                  </w:r>
                </w:p>
              </w:tc>
              <w:tc>
                <w:tcPr>
                  <w:tcW w:w="171" w:type="dxa"/>
                  <w:tcBorders>
                    <w:top w:val="outset" w:sz="6" w:space="0" w:color="000000"/>
                    <w:left w:val="outset" w:sz="6" w:space="0" w:color="000000"/>
                    <w:bottom w:val="outset" w:sz="6" w:space="0" w:color="000000"/>
                    <w:right w:val="outset" w:sz="6" w:space="0" w:color="000000"/>
                  </w:tcBorders>
                  <w:vAlign w:val="center"/>
                </w:tcPr>
                <w:p w14:paraId="1999A991" w14:textId="77777777" w:rsidR="00032C80" w:rsidRPr="00BE76B9" w:rsidRDefault="00032C80" w:rsidP="00395E40">
                  <w:pPr>
                    <w:bidi/>
                    <w:rPr>
                      <w:rFonts w:eastAsia="Times New Roman"/>
                    </w:rPr>
                  </w:pPr>
                  <w:r w:rsidRPr="00BE76B9">
                    <w:rPr>
                      <w:rFonts w:eastAsia="Times New Roman" w:cs="Times New Roman"/>
                      <w:rtl/>
                    </w:rPr>
                    <w:t>۷</w:t>
                  </w:r>
                </w:p>
              </w:tc>
              <w:tc>
                <w:tcPr>
                  <w:tcW w:w="173" w:type="dxa"/>
                  <w:tcBorders>
                    <w:top w:val="outset" w:sz="6" w:space="0" w:color="000000"/>
                    <w:left w:val="outset" w:sz="6" w:space="0" w:color="000000"/>
                    <w:bottom w:val="outset" w:sz="6" w:space="0" w:color="000000"/>
                    <w:right w:val="outset" w:sz="6" w:space="0" w:color="000000"/>
                  </w:tcBorders>
                  <w:vAlign w:val="center"/>
                </w:tcPr>
                <w:p w14:paraId="370ACEE2" w14:textId="77777777" w:rsidR="00032C80" w:rsidRPr="00BE76B9" w:rsidRDefault="00032C80" w:rsidP="00395E40">
                  <w:pPr>
                    <w:bidi/>
                    <w:rPr>
                      <w:rFonts w:eastAsia="Times New Roman"/>
                    </w:rPr>
                  </w:pPr>
                  <w:r w:rsidRPr="00BE76B9">
                    <w:rPr>
                      <w:rFonts w:eastAsia="Times New Roman" w:cs="Times New Roman"/>
                      <w:rtl/>
                    </w:rPr>
                    <w:t>۶</w:t>
                  </w:r>
                </w:p>
              </w:tc>
              <w:tc>
                <w:tcPr>
                  <w:tcW w:w="173" w:type="dxa"/>
                  <w:tcBorders>
                    <w:top w:val="outset" w:sz="6" w:space="0" w:color="000000"/>
                    <w:left w:val="outset" w:sz="6" w:space="0" w:color="000000"/>
                    <w:bottom w:val="outset" w:sz="6" w:space="0" w:color="000000"/>
                    <w:right w:val="outset" w:sz="6" w:space="0" w:color="000000"/>
                  </w:tcBorders>
                  <w:vAlign w:val="center"/>
                </w:tcPr>
                <w:p w14:paraId="34AF7836" w14:textId="77777777" w:rsidR="00032C80" w:rsidRPr="00BE76B9" w:rsidRDefault="00032C80" w:rsidP="00395E40">
                  <w:pPr>
                    <w:bidi/>
                    <w:rPr>
                      <w:rFonts w:eastAsia="Times New Roman"/>
                    </w:rPr>
                  </w:pPr>
                  <w:r w:rsidRPr="00BE76B9">
                    <w:rPr>
                      <w:rFonts w:eastAsia="Times New Roman" w:cs="Times New Roman"/>
                      <w:rtl/>
                    </w:rPr>
                    <w:t>۵</w:t>
                  </w:r>
                </w:p>
              </w:tc>
              <w:tc>
                <w:tcPr>
                  <w:tcW w:w="173" w:type="dxa"/>
                  <w:tcBorders>
                    <w:top w:val="outset" w:sz="6" w:space="0" w:color="000000"/>
                    <w:left w:val="outset" w:sz="6" w:space="0" w:color="000000"/>
                    <w:bottom w:val="outset" w:sz="6" w:space="0" w:color="000000"/>
                    <w:right w:val="outset" w:sz="6" w:space="0" w:color="000000"/>
                  </w:tcBorders>
                  <w:vAlign w:val="center"/>
                </w:tcPr>
                <w:p w14:paraId="4AA38DBA" w14:textId="77777777" w:rsidR="00032C80" w:rsidRPr="00BE76B9" w:rsidRDefault="00032C80" w:rsidP="00395E40">
                  <w:pPr>
                    <w:bidi/>
                    <w:rPr>
                      <w:rFonts w:eastAsia="Times New Roman"/>
                    </w:rPr>
                  </w:pPr>
                  <w:r w:rsidRPr="00BE76B9">
                    <w:rPr>
                      <w:rFonts w:eastAsia="Times New Roman" w:cs="Times New Roman"/>
                      <w:rtl/>
                    </w:rPr>
                    <w:t>۴</w:t>
                  </w:r>
                </w:p>
              </w:tc>
              <w:tc>
                <w:tcPr>
                  <w:tcW w:w="173" w:type="dxa"/>
                  <w:tcBorders>
                    <w:top w:val="outset" w:sz="6" w:space="0" w:color="000000"/>
                    <w:left w:val="outset" w:sz="6" w:space="0" w:color="000000"/>
                    <w:bottom w:val="outset" w:sz="6" w:space="0" w:color="000000"/>
                    <w:right w:val="outset" w:sz="6" w:space="0" w:color="000000"/>
                  </w:tcBorders>
                  <w:vAlign w:val="center"/>
                </w:tcPr>
                <w:p w14:paraId="7F80F7CD" w14:textId="77777777" w:rsidR="00032C80" w:rsidRPr="00BE76B9" w:rsidRDefault="00032C80" w:rsidP="00395E40">
                  <w:pPr>
                    <w:bidi/>
                    <w:rPr>
                      <w:rFonts w:eastAsia="Times New Roman"/>
                    </w:rPr>
                  </w:pPr>
                  <w:r w:rsidRPr="00BE76B9">
                    <w:rPr>
                      <w:rFonts w:eastAsia="Times New Roman" w:cs="Times New Roman"/>
                      <w:rtl/>
                    </w:rPr>
                    <w:t>۳</w:t>
                  </w:r>
                </w:p>
              </w:tc>
              <w:tc>
                <w:tcPr>
                  <w:tcW w:w="173" w:type="dxa"/>
                  <w:tcBorders>
                    <w:top w:val="outset" w:sz="6" w:space="0" w:color="000000"/>
                    <w:left w:val="outset" w:sz="6" w:space="0" w:color="000000"/>
                    <w:bottom w:val="outset" w:sz="6" w:space="0" w:color="000000"/>
                    <w:right w:val="outset" w:sz="6" w:space="0" w:color="000000"/>
                  </w:tcBorders>
                  <w:vAlign w:val="center"/>
                </w:tcPr>
                <w:p w14:paraId="11AF6E82" w14:textId="77777777" w:rsidR="00032C80" w:rsidRPr="00BE76B9" w:rsidRDefault="00032C80" w:rsidP="00395E40">
                  <w:pPr>
                    <w:bidi/>
                    <w:rPr>
                      <w:rFonts w:eastAsia="Times New Roman"/>
                    </w:rPr>
                  </w:pPr>
                  <w:r w:rsidRPr="00BE76B9">
                    <w:rPr>
                      <w:rFonts w:eastAsia="Times New Roman" w:cs="Times New Roman"/>
                      <w:rtl/>
                    </w:rPr>
                    <w:t>۲</w:t>
                  </w:r>
                </w:p>
              </w:tc>
              <w:tc>
                <w:tcPr>
                  <w:tcW w:w="171" w:type="dxa"/>
                  <w:tcBorders>
                    <w:top w:val="outset" w:sz="6" w:space="0" w:color="000000"/>
                    <w:left w:val="outset" w:sz="6" w:space="0" w:color="000000"/>
                    <w:bottom w:val="outset" w:sz="6" w:space="0" w:color="000000"/>
                    <w:right w:val="outset" w:sz="6" w:space="0" w:color="000000"/>
                  </w:tcBorders>
                  <w:vAlign w:val="center"/>
                </w:tcPr>
                <w:p w14:paraId="122F2E99" w14:textId="77777777" w:rsidR="00032C80" w:rsidRPr="00BE76B9" w:rsidRDefault="00032C80" w:rsidP="00395E40">
                  <w:pPr>
                    <w:bidi/>
                    <w:rPr>
                      <w:rFonts w:eastAsia="Times New Roman"/>
                    </w:rPr>
                  </w:pPr>
                  <w:r w:rsidRPr="00BE76B9">
                    <w:rPr>
                      <w:rFonts w:eastAsia="Times New Roman" w:cs="Times New Roman"/>
                      <w:rtl/>
                    </w:rPr>
                    <w:t>۱</w:t>
                  </w:r>
                </w:p>
              </w:tc>
            </w:tr>
          </w:tbl>
          <w:p w14:paraId="2D8BDBC5" w14:textId="77777777" w:rsidR="00032C80" w:rsidRPr="00BE76B9" w:rsidRDefault="00032C80" w:rsidP="00395E40">
            <w:pPr>
              <w:bidi/>
              <w:rPr>
                <w:rFonts w:eastAsia="Times New Roman"/>
              </w:rPr>
            </w:pPr>
          </w:p>
        </w:tc>
      </w:tr>
      <w:tr w:rsidR="00032C80" w:rsidRPr="00BE76B9" w14:paraId="0730499B" w14:textId="77777777" w:rsidTr="00395E40">
        <w:tc>
          <w:tcPr>
            <w:tcW w:w="552" w:type="dxa"/>
            <w:tcBorders>
              <w:top w:val="outset" w:sz="6" w:space="0" w:color="000000"/>
              <w:left w:val="outset" w:sz="6" w:space="0" w:color="000000"/>
              <w:bottom w:val="outset" w:sz="6" w:space="0" w:color="000000"/>
              <w:right w:val="outset" w:sz="6" w:space="0" w:color="000000"/>
            </w:tcBorders>
            <w:vAlign w:val="center"/>
          </w:tcPr>
          <w:p w14:paraId="2C04BE5C" w14:textId="77777777" w:rsidR="00032C80" w:rsidRPr="00BE76B9" w:rsidRDefault="00032C80" w:rsidP="00395E40">
            <w:pPr>
              <w:bidi/>
              <w:jc w:val="center"/>
              <w:rPr>
                <w:rFonts w:eastAsia="Times New Roman"/>
              </w:rPr>
            </w:pPr>
            <w:r w:rsidRPr="00BE76B9">
              <w:rPr>
                <w:rFonts w:eastAsia="Times New Roman" w:cs="Times New Roman"/>
                <w:rtl/>
              </w:rPr>
              <w:t>۴</w:t>
            </w:r>
          </w:p>
        </w:tc>
        <w:tc>
          <w:tcPr>
            <w:tcW w:w="1337" w:type="dxa"/>
            <w:tcBorders>
              <w:top w:val="outset" w:sz="6" w:space="0" w:color="000000"/>
              <w:left w:val="outset" w:sz="6" w:space="0" w:color="000000"/>
              <w:bottom w:val="outset" w:sz="6" w:space="0" w:color="000000"/>
              <w:right w:val="outset" w:sz="6" w:space="0" w:color="000000"/>
            </w:tcBorders>
            <w:vAlign w:val="center"/>
          </w:tcPr>
          <w:p w14:paraId="4D079F4C" w14:textId="77777777" w:rsidR="00032C80" w:rsidRPr="00BE76B9" w:rsidRDefault="00032C80" w:rsidP="00395E40">
            <w:pPr>
              <w:bidi/>
              <w:jc w:val="center"/>
              <w:rPr>
                <w:rFonts w:eastAsia="Times New Roman"/>
              </w:rPr>
            </w:pPr>
            <w:r w:rsidRPr="00BE76B9">
              <w:rPr>
                <w:rFonts w:eastAsia="Times New Roman"/>
                <w:rtl/>
              </w:rPr>
              <w:t>آنالیز داده ها</w:t>
            </w:r>
          </w:p>
        </w:tc>
        <w:tc>
          <w:tcPr>
            <w:tcW w:w="717" w:type="dxa"/>
            <w:tcBorders>
              <w:top w:val="outset" w:sz="6" w:space="0" w:color="000000"/>
              <w:left w:val="outset" w:sz="6" w:space="0" w:color="000000"/>
              <w:bottom w:val="outset" w:sz="6" w:space="0" w:color="000000"/>
              <w:right w:val="outset" w:sz="6" w:space="0" w:color="000000"/>
            </w:tcBorders>
            <w:vAlign w:val="center"/>
          </w:tcPr>
          <w:p w14:paraId="3876F236" w14:textId="77777777" w:rsidR="00032C80" w:rsidRPr="00BE76B9" w:rsidRDefault="00032C80" w:rsidP="00395E40">
            <w:pPr>
              <w:bidi/>
              <w:jc w:val="center"/>
              <w:rPr>
                <w:rFonts w:eastAsia="Times New Roman"/>
              </w:rPr>
            </w:pPr>
            <w:r w:rsidRPr="00BE76B9">
              <w:rPr>
                <w:rFonts w:eastAsia="Times New Roman" w:cs="Times New Roman"/>
                <w:rtl/>
              </w:rPr>
              <w:t>۲</w:t>
            </w:r>
            <w:r w:rsidRPr="00BE76B9">
              <w:rPr>
                <w:rFonts w:eastAsia="Times New Roman"/>
                <w:rtl/>
              </w:rPr>
              <w:t xml:space="preserve"> ماه</w:t>
            </w:r>
          </w:p>
        </w:tc>
        <w:tc>
          <w:tcPr>
            <w:tcW w:w="6403" w:type="dxa"/>
            <w:tcBorders>
              <w:top w:val="outset" w:sz="6" w:space="0" w:color="000000"/>
              <w:left w:val="outset" w:sz="6" w:space="0" w:color="000000"/>
              <w:bottom w:val="outset" w:sz="6" w:space="0" w:color="000000"/>
              <w:right w:val="outset" w:sz="6" w:space="0" w:color="000000"/>
            </w:tcBorders>
            <w:vAlign w:val="center"/>
          </w:tcPr>
          <w:tbl>
            <w:tblPr>
              <w:bidiVisual/>
              <w:tblW w:w="5000" w:type="pct"/>
              <w:tblInd w:w="14" w:type="dxa"/>
              <w:tblLayout w:type="fixed"/>
              <w:tblCellMar>
                <w:left w:w="22" w:type="dxa"/>
                <w:right w:w="22" w:type="dxa"/>
              </w:tblCellMar>
              <w:tblLook w:val="04A0" w:firstRow="1" w:lastRow="0" w:firstColumn="1" w:lastColumn="0" w:noHBand="0" w:noVBand="1"/>
            </w:tblPr>
            <w:tblGrid>
              <w:gridCol w:w="319"/>
              <w:gridCol w:w="318"/>
              <w:gridCol w:w="322"/>
              <w:gridCol w:w="321"/>
              <w:gridCol w:w="321"/>
              <w:gridCol w:w="321"/>
              <w:gridCol w:w="321"/>
              <w:gridCol w:w="321"/>
              <w:gridCol w:w="321"/>
              <w:gridCol w:w="322"/>
              <w:gridCol w:w="320"/>
              <w:gridCol w:w="288"/>
              <w:gridCol w:w="285"/>
              <w:gridCol w:w="322"/>
              <w:gridCol w:w="321"/>
              <w:gridCol w:w="178"/>
              <w:gridCol w:w="178"/>
              <w:gridCol w:w="178"/>
              <w:gridCol w:w="178"/>
              <w:gridCol w:w="178"/>
              <w:gridCol w:w="180"/>
              <w:gridCol w:w="178"/>
              <w:gridCol w:w="178"/>
              <w:gridCol w:w="175"/>
            </w:tblGrid>
            <w:tr w:rsidR="00032C80" w:rsidRPr="00BE76B9" w14:paraId="0A73ECC1" w14:textId="77777777" w:rsidTr="00395E40">
              <w:trPr>
                <w:trHeight w:val="450"/>
              </w:trPr>
              <w:tc>
                <w:tcPr>
                  <w:tcW w:w="321" w:type="dxa"/>
                  <w:tcBorders>
                    <w:top w:val="outset" w:sz="6" w:space="0" w:color="000000"/>
                    <w:left w:val="outset" w:sz="6" w:space="0" w:color="000000"/>
                    <w:bottom w:val="outset" w:sz="6" w:space="0" w:color="000000"/>
                    <w:right w:val="outset" w:sz="6" w:space="0" w:color="000000"/>
                  </w:tcBorders>
                  <w:vAlign w:val="center"/>
                </w:tcPr>
                <w:p w14:paraId="4636E605" w14:textId="77777777" w:rsidR="00032C80" w:rsidRPr="00BE76B9" w:rsidRDefault="00032C80" w:rsidP="00395E40">
                  <w:pPr>
                    <w:bidi/>
                    <w:rPr>
                      <w:rFonts w:eastAsia="Times New Roman"/>
                    </w:rPr>
                  </w:pPr>
                  <w:r w:rsidRPr="00BE76B9">
                    <w:rPr>
                      <w:rFonts w:eastAsia="Times New Roman" w:cs="Times New Roman"/>
                      <w:rtl/>
                    </w:rPr>
                    <w:t>۲۴</w:t>
                  </w:r>
                </w:p>
              </w:tc>
              <w:tc>
                <w:tcPr>
                  <w:tcW w:w="319" w:type="dxa"/>
                  <w:tcBorders>
                    <w:top w:val="outset" w:sz="6" w:space="0" w:color="000000"/>
                    <w:left w:val="outset" w:sz="6" w:space="0" w:color="000000"/>
                    <w:bottom w:val="outset" w:sz="6" w:space="0" w:color="000000"/>
                    <w:right w:val="outset" w:sz="6" w:space="0" w:color="000000"/>
                  </w:tcBorders>
                  <w:vAlign w:val="center"/>
                </w:tcPr>
                <w:p w14:paraId="432336F1" w14:textId="77777777" w:rsidR="00032C80" w:rsidRPr="00BE76B9" w:rsidRDefault="00032C80" w:rsidP="00395E40">
                  <w:pPr>
                    <w:bidi/>
                    <w:rPr>
                      <w:rFonts w:eastAsia="Times New Roman"/>
                    </w:rPr>
                  </w:pPr>
                  <w:r w:rsidRPr="00BE76B9">
                    <w:rPr>
                      <w:rFonts w:eastAsia="Times New Roman" w:cs="Times New Roman"/>
                      <w:rtl/>
                    </w:rPr>
                    <w:t>۲۳</w:t>
                  </w:r>
                </w:p>
              </w:tc>
              <w:tc>
                <w:tcPr>
                  <w:tcW w:w="323" w:type="dxa"/>
                  <w:tcBorders>
                    <w:top w:val="outset" w:sz="6" w:space="0" w:color="000000"/>
                    <w:left w:val="outset" w:sz="6" w:space="0" w:color="000000"/>
                    <w:bottom w:val="outset" w:sz="6" w:space="0" w:color="000000"/>
                    <w:right w:val="outset" w:sz="6" w:space="0" w:color="000000"/>
                  </w:tcBorders>
                  <w:vAlign w:val="center"/>
                </w:tcPr>
                <w:p w14:paraId="38FF8F52" w14:textId="77777777" w:rsidR="00032C80" w:rsidRPr="00BE76B9" w:rsidRDefault="00032C80" w:rsidP="00395E40">
                  <w:pPr>
                    <w:bidi/>
                    <w:rPr>
                      <w:rFonts w:eastAsia="Times New Roman"/>
                    </w:rPr>
                  </w:pPr>
                  <w:r w:rsidRPr="00BE76B9">
                    <w:rPr>
                      <w:rFonts w:eastAsia="Times New Roman" w:cs="Times New Roman"/>
                      <w:rtl/>
                    </w:rPr>
                    <w:t>۲۲</w:t>
                  </w:r>
                </w:p>
              </w:tc>
              <w:tc>
                <w:tcPr>
                  <w:tcW w:w="322" w:type="dxa"/>
                  <w:tcBorders>
                    <w:top w:val="outset" w:sz="6" w:space="0" w:color="000000"/>
                    <w:left w:val="outset" w:sz="6" w:space="0" w:color="000000"/>
                    <w:bottom w:val="outset" w:sz="6" w:space="0" w:color="000000"/>
                    <w:right w:val="outset" w:sz="6" w:space="0" w:color="000000"/>
                  </w:tcBorders>
                  <w:vAlign w:val="center"/>
                </w:tcPr>
                <w:p w14:paraId="3F2A197A" w14:textId="77777777" w:rsidR="00032C80" w:rsidRPr="00BE76B9" w:rsidRDefault="00032C80" w:rsidP="00395E40">
                  <w:pPr>
                    <w:bidi/>
                    <w:rPr>
                      <w:rFonts w:eastAsia="Times New Roman"/>
                    </w:rPr>
                  </w:pPr>
                  <w:r w:rsidRPr="00BE76B9">
                    <w:rPr>
                      <w:rFonts w:eastAsia="Times New Roman" w:cs="Times New Roman"/>
                      <w:rtl/>
                    </w:rPr>
                    <w:t>۲۱</w:t>
                  </w:r>
                </w:p>
              </w:tc>
              <w:tc>
                <w:tcPr>
                  <w:tcW w:w="322" w:type="dxa"/>
                  <w:tcBorders>
                    <w:top w:val="outset" w:sz="6" w:space="0" w:color="000000"/>
                    <w:left w:val="outset" w:sz="6" w:space="0" w:color="000000"/>
                    <w:bottom w:val="outset" w:sz="6" w:space="0" w:color="000000"/>
                    <w:right w:val="outset" w:sz="6" w:space="0" w:color="000000"/>
                  </w:tcBorders>
                  <w:vAlign w:val="center"/>
                </w:tcPr>
                <w:p w14:paraId="4D202B3F" w14:textId="77777777" w:rsidR="00032C80" w:rsidRPr="00BE76B9" w:rsidRDefault="00032C80" w:rsidP="00395E40">
                  <w:pPr>
                    <w:bidi/>
                    <w:rPr>
                      <w:rFonts w:eastAsia="Times New Roman"/>
                    </w:rPr>
                  </w:pPr>
                  <w:r w:rsidRPr="00BE76B9">
                    <w:rPr>
                      <w:rFonts w:eastAsia="Times New Roman" w:cs="Times New Roman"/>
                      <w:rtl/>
                    </w:rPr>
                    <w:t>۲۰</w:t>
                  </w:r>
                </w:p>
              </w:tc>
              <w:tc>
                <w:tcPr>
                  <w:tcW w:w="322" w:type="dxa"/>
                  <w:tcBorders>
                    <w:top w:val="outset" w:sz="6" w:space="0" w:color="000000"/>
                    <w:left w:val="outset" w:sz="6" w:space="0" w:color="000000"/>
                    <w:bottom w:val="outset" w:sz="6" w:space="0" w:color="000000"/>
                    <w:right w:val="outset" w:sz="6" w:space="0" w:color="000000"/>
                  </w:tcBorders>
                  <w:vAlign w:val="center"/>
                </w:tcPr>
                <w:p w14:paraId="6627E621" w14:textId="77777777" w:rsidR="00032C80" w:rsidRPr="00BE76B9" w:rsidRDefault="00032C80" w:rsidP="00395E40">
                  <w:pPr>
                    <w:bidi/>
                    <w:rPr>
                      <w:rFonts w:eastAsia="Times New Roman"/>
                    </w:rPr>
                  </w:pPr>
                  <w:r w:rsidRPr="00BE76B9">
                    <w:rPr>
                      <w:rFonts w:eastAsia="Times New Roman" w:cs="Times New Roman"/>
                      <w:rtl/>
                    </w:rPr>
                    <w:t>۱۹</w:t>
                  </w:r>
                </w:p>
              </w:tc>
              <w:tc>
                <w:tcPr>
                  <w:tcW w:w="322" w:type="dxa"/>
                  <w:tcBorders>
                    <w:top w:val="outset" w:sz="6" w:space="0" w:color="000000"/>
                    <w:left w:val="outset" w:sz="6" w:space="0" w:color="000000"/>
                    <w:bottom w:val="outset" w:sz="6" w:space="0" w:color="000000"/>
                    <w:right w:val="outset" w:sz="6" w:space="0" w:color="000000"/>
                  </w:tcBorders>
                  <w:vAlign w:val="center"/>
                </w:tcPr>
                <w:p w14:paraId="23B45C74" w14:textId="77777777" w:rsidR="00032C80" w:rsidRPr="00BE76B9" w:rsidRDefault="00032C80" w:rsidP="00395E40">
                  <w:pPr>
                    <w:bidi/>
                    <w:rPr>
                      <w:rFonts w:eastAsia="Times New Roman"/>
                    </w:rPr>
                  </w:pPr>
                  <w:r w:rsidRPr="00BE76B9">
                    <w:rPr>
                      <w:rFonts w:eastAsia="Times New Roman" w:cs="Times New Roman"/>
                      <w:rtl/>
                    </w:rPr>
                    <w:t>۱۸</w:t>
                  </w:r>
                </w:p>
              </w:tc>
              <w:tc>
                <w:tcPr>
                  <w:tcW w:w="322" w:type="dxa"/>
                  <w:tcBorders>
                    <w:top w:val="outset" w:sz="6" w:space="0" w:color="000000"/>
                    <w:left w:val="outset" w:sz="6" w:space="0" w:color="000000"/>
                    <w:bottom w:val="outset" w:sz="6" w:space="0" w:color="000000"/>
                    <w:right w:val="outset" w:sz="6" w:space="0" w:color="000000"/>
                  </w:tcBorders>
                  <w:vAlign w:val="center"/>
                </w:tcPr>
                <w:p w14:paraId="594B8729" w14:textId="77777777" w:rsidR="00032C80" w:rsidRPr="00BE76B9" w:rsidRDefault="00032C80" w:rsidP="00395E40">
                  <w:pPr>
                    <w:bidi/>
                    <w:rPr>
                      <w:rFonts w:eastAsia="Times New Roman"/>
                    </w:rPr>
                  </w:pPr>
                  <w:r w:rsidRPr="00BE76B9">
                    <w:rPr>
                      <w:rFonts w:eastAsia="Times New Roman" w:cs="Times New Roman"/>
                      <w:rtl/>
                    </w:rPr>
                    <w:t>۱۷</w:t>
                  </w:r>
                </w:p>
              </w:tc>
              <w:tc>
                <w:tcPr>
                  <w:tcW w:w="322" w:type="dxa"/>
                  <w:tcBorders>
                    <w:top w:val="outset" w:sz="6" w:space="0" w:color="000000"/>
                    <w:left w:val="outset" w:sz="6" w:space="0" w:color="000000"/>
                    <w:bottom w:val="outset" w:sz="6" w:space="0" w:color="000000"/>
                    <w:right w:val="outset" w:sz="6" w:space="0" w:color="000000"/>
                  </w:tcBorders>
                  <w:vAlign w:val="center"/>
                </w:tcPr>
                <w:p w14:paraId="418D1280" w14:textId="77777777" w:rsidR="00032C80" w:rsidRPr="00BE76B9" w:rsidRDefault="00032C80" w:rsidP="00395E40">
                  <w:pPr>
                    <w:bidi/>
                    <w:rPr>
                      <w:rFonts w:eastAsia="Times New Roman"/>
                    </w:rPr>
                  </w:pPr>
                  <w:r w:rsidRPr="00BE76B9">
                    <w:rPr>
                      <w:rFonts w:eastAsia="Times New Roman" w:cs="Times New Roman"/>
                      <w:rtl/>
                    </w:rPr>
                    <w:t>۱۶</w:t>
                  </w:r>
                </w:p>
              </w:tc>
              <w:tc>
                <w:tcPr>
                  <w:tcW w:w="323" w:type="dxa"/>
                  <w:tcBorders>
                    <w:top w:val="outset" w:sz="6" w:space="0" w:color="000000"/>
                    <w:left w:val="outset" w:sz="6" w:space="0" w:color="000000"/>
                    <w:bottom w:val="outset" w:sz="6" w:space="0" w:color="000000"/>
                    <w:right w:val="outset" w:sz="6" w:space="0" w:color="000000"/>
                  </w:tcBorders>
                  <w:vAlign w:val="center"/>
                </w:tcPr>
                <w:p w14:paraId="5C0B93D6" w14:textId="77777777" w:rsidR="00032C80" w:rsidRPr="00BE76B9" w:rsidRDefault="00032C80" w:rsidP="00395E40">
                  <w:pPr>
                    <w:bidi/>
                    <w:rPr>
                      <w:rFonts w:eastAsia="Times New Roman"/>
                    </w:rPr>
                  </w:pPr>
                  <w:r w:rsidRPr="00BE76B9">
                    <w:rPr>
                      <w:rFonts w:eastAsia="Times New Roman" w:cs="Times New Roman"/>
                      <w:rtl/>
                    </w:rPr>
                    <w:t>۱۵</w:t>
                  </w:r>
                </w:p>
              </w:tc>
              <w:tc>
                <w:tcPr>
                  <w:tcW w:w="321" w:type="dxa"/>
                  <w:tcBorders>
                    <w:top w:val="outset" w:sz="6" w:space="0" w:color="000000"/>
                    <w:left w:val="outset" w:sz="6" w:space="0" w:color="000000"/>
                    <w:bottom w:val="outset" w:sz="6" w:space="0" w:color="000000"/>
                    <w:right w:val="outset" w:sz="6" w:space="0" w:color="000000"/>
                  </w:tcBorders>
                  <w:vAlign w:val="center"/>
                </w:tcPr>
                <w:p w14:paraId="433362B1" w14:textId="77777777" w:rsidR="00032C80" w:rsidRPr="00BE76B9" w:rsidRDefault="00032C80" w:rsidP="00395E40">
                  <w:pPr>
                    <w:bidi/>
                    <w:rPr>
                      <w:rFonts w:eastAsia="Times New Roman"/>
                    </w:rPr>
                  </w:pPr>
                  <w:r w:rsidRPr="00BE76B9">
                    <w:rPr>
                      <w:rFonts w:eastAsia="Times New Roman" w:cs="Times New Roman"/>
                      <w:rtl/>
                    </w:rPr>
                    <w:t>۱۴</w:t>
                  </w:r>
                </w:p>
              </w:tc>
              <w:tc>
                <w:tcPr>
                  <w:tcW w:w="288"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255DF3FF" w14:textId="77777777" w:rsidR="00032C80" w:rsidRPr="00BE76B9" w:rsidRDefault="00032C80" w:rsidP="00395E40">
                  <w:pPr>
                    <w:bidi/>
                    <w:jc w:val="center"/>
                    <w:rPr>
                      <w:rFonts w:eastAsia="Times New Roman"/>
                    </w:rPr>
                  </w:pPr>
                  <w:r w:rsidRPr="00BE76B9">
                    <w:rPr>
                      <w:rFonts w:eastAsia="Times New Roman" w:cs="Times New Roman"/>
                      <w:rtl/>
                    </w:rPr>
                    <w:t>۱۳</w:t>
                  </w:r>
                </w:p>
              </w:tc>
              <w:tc>
                <w:tcPr>
                  <w:tcW w:w="285"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2066535B" w14:textId="77777777" w:rsidR="00032C80" w:rsidRPr="00BE76B9" w:rsidRDefault="00032C80" w:rsidP="00395E40">
                  <w:pPr>
                    <w:bidi/>
                    <w:jc w:val="center"/>
                    <w:rPr>
                      <w:rFonts w:eastAsia="Times New Roman"/>
                    </w:rPr>
                  </w:pPr>
                  <w:r w:rsidRPr="00BE76B9">
                    <w:rPr>
                      <w:rFonts w:eastAsia="Times New Roman" w:cs="Times New Roman"/>
                      <w:rtl/>
                    </w:rPr>
                    <w:t>۱۲</w:t>
                  </w:r>
                </w:p>
              </w:tc>
              <w:tc>
                <w:tcPr>
                  <w:tcW w:w="323" w:type="dxa"/>
                  <w:tcBorders>
                    <w:top w:val="outset" w:sz="6" w:space="0" w:color="000000"/>
                    <w:left w:val="outset" w:sz="6" w:space="0" w:color="000000"/>
                    <w:bottom w:val="outset" w:sz="6" w:space="0" w:color="000000"/>
                    <w:right w:val="outset" w:sz="6" w:space="0" w:color="000000"/>
                  </w:tcBorders>
                  <w:vAlign w:val="center"/>
                </w:tcPr>
                <w:p w14:paraId="10989C1C" w14:textId="77777777" w:rsidR="00032C80" w:rsidRPr="00BE76B9" w:rsidRDefault="00032C80" w:rsidP="00395E40">
                  <w:pPr>
                    <w:bidi/>
                    <w:rPr>
                      <w:rFonts w:eastAsia="Times New Roman"/>
                    </w:rPr>
                  </w:pPr>
                  <w:r w:rsidRPr="00BE76B9">
                    <w:rPr>
                      <w:rFonts w:eastAsia="Times New Roman" w:cs="Times New Roman"/>
                      <w:rtl/>
                    </w:rPr>
                    <w:t>۱۱</w:t>
                  </w:r>
                </w:p>
              </w:tc>
              <w:tc>
                <w:tcPr>
                  <w:tcW w:w="322" w:type="dxa"/>
                  <w:tcBorders>
                    <w:top w:val="outset" w:sz="6" w:space="0" w:color="000000"/>
                    <w:left w:val="outset" w:sz="6" w:space="0" w:color="000000"/>
                    <w:bottom w:val="outset" w:sz="6" w:space="0" w:color="000000"/>
                    <w:right w:val="outset" w:sz="6" w:space="0" w:color="000000"/>
                  </w:tcBorders>
                  <w:vAlign w:val="center"/>
                </w:tcPr>
                <w:p w14:paraId="49A98DAD" w14:textId="77777777" w:rsidR="00032C80" w:rsidRPr="00BE76B9" w:rsidRDefault="00032C80" w:rsidP="00395E40">
                  <w:pPr>
                    <w:bidi/>
                    <w:rPr>
                      <w:rFonts w:eastAsia="Times New Roman"/>
                    </w:rPr>
                  </w:pPr>
                  <w:r w:rsidRPr="00BE76B9">
                    <w:rPr>
                      <w:rFonts w:eastAsia="Times New Roman" w:cs="Times New Roman"/>
                      <w:rtl/>
                    </w:rPr>
                    <w:t>۱۰</w:t>
                  </w:r>
                </w:p>
              </w:tc>
              <w:tc>
                <w:tcPr>
                  <w:tcW w:w="178" w:type="dxa"/>
                  <w:tcBorders>
                    <w:top w:val="outset" w:sz="6" w:space="0" w:color="000000"/>
                    <w:left w:val="outset" w:sz="6" w:space="0" w:color="000000"/>
                    <w:bottom w:val="outset" w:sz="6" w:space="0" w:color="000000"/>
                    <w:right w:val="outset" w:sz="6" w:space="0" w:color="000000"/>
                  </w:tcBorders>
                  <w:vAlign w:val="center"/>
                </w:tcPr>
                <w:p w14:paraId="08AD05D6" w14:textId="77777777" w:rsidR="00032C80" w:rsidRPr="00BE76B9" w:rsidRDefault="00032C80" w:rsidP="00395E40">
                  <w:pPr>
                    <w:bidi/>
                    <w:rPr>
                      <w:rFonts w:eastAsia="Times New Roman"/>
                    </w:rPr>
                  </w:pPr>
                  <w:r w:rsidRPr="00BE76B9">
                    <w:rPr>
                      <w:rFonts w:eastAsia="Times New Roman" w:cs="Times New Roman"/>
                      <w:rtl/>
                    </w:rPr>
                    <w:t>۹</w:t>
                  </w:r>
                </w:p>
              </w:tc>
              <w:tc>
                <w:tcPr>
                  <w:tcW w:w="178" w:type="dxa"/>
                  <w:tcBorders>
                    <w:top w:val="outset" w:sz="6" w:space="0" w:color="000000"/>
                    <w:left w:val="outset" w:sz="6" w:space="0" w:color="000000"/>
                    <w:bottom w:val="outset" w:sz="6" w:space="0" w:color="000000"/>
                    <w:right w:val="outset" w:sz="6" w:space="0" w:color="000000"/>
                  </w:tcBorders>
                  <w:vAlign w:val="center"/>
                </w:tcPr>
                <w:p w14:paraId="70C58A01" w14:textId="77777777" w:rsidR="00032C80" w:rsidRPr="00BE76B9" w:rsidRDefault="00032C80" w:rsidP="00395E40">
                  <w:pPr>
                    <w:bidi/>
                    <w:rPr>
                      <w:rFonts w:eastAsia="Times New Roman"/>
                    </w:rPr>
                  </w:pPr>
                  <w:r w:rsidRPr="00BE76B9">
                    <w:rPr>
                      <w:rFonts w:eastAsia="Times New Roman" w:cs="Times New Roman"/>
                      <w:rtl/>
                    </w:rPr>
                    <w:t>۸</w:t>
                  </w:r>
                </w:p>
              </w:tc>
              <w:tc>
                <w:tcPr>
                  <w:tcW w:w="178" w:type="dxa"/>
                  <w:tcBorders>
                    <w:top w:val="outset" w:sz="6" w:space="0" w:color="000000"/>
                    <w:left w:val="outset" w:sz="6" w:space="0" w:color="000000"/>
                    <w:bottom w:val="outset" w:sz="6" w:space="0" w:color="000000"/>
                    <w:right w:val="outset" w:sz="6" w:space="0" w:color="000000"/>
                  </w:tcBorders>
                  <w:vAlign w:val="center"/>
                </w:tcPr>
                <w:p w14:paraId="654C2918" w14:textId="77777777" w:rsidR="00032C80" w:rsidRPr="00BE76B9" w:rsidRDefault="00032C80" w:rsidP="00395E40">
                  <w:pPr>
                    <w:bidi/>
                    <w:rPr>
                      <w:rFonts w:eastAsia="Times New Roman"/>
                    </w:rPr>
                  </w:pPr>
                  <w:r w:rsidRPr="00BE76B9">
                    <w:rPr>
                      <w:rFonts w:eastAsia="Times New Roman" w:cs="Times New Roman"/>
                      <w:rtl/>
                    </w:rPr>
                    <w:t>۷</w:t>
                  </w:r>
                </w:p>
              </w:tc>
              <w:tc>
                <w:tcPr>
                  <w:tcW w:w="178" w:type="dxa"/>
                  <w:tcBorders>
                    <w:top w:val="outset" w:sz="6" w:space="0" w:color="000000"/>
                    <w:left w:val="outset" w:sz="6" w:space="0" w:color="000000"/>
                    <w:bottom w:val="outset" w:sz="6" w:space="0" w:color="000000"/>
                    <w:right w:val="outset" w:sz="6" w:space="0" w:color="000000"/>
                  </w:tcBorders>
                  <w:vAlign w:val="center"/>
                </w:tcPr>
                <w:p w14:paraId="35D16ABE" w14:textId="77777777" w:rsidR="00032C80" w:rsidRPr="00BE76B9" w:rsidRDefault="00032C80" w:rsidP="00395E40">
                  <w:pPr>
                    <w:bidi/>
                    <w:rPr>
                      <w:rFonts w:eastAsia="Times New Roman"/>
                    </w:rPr>
                  </w:pPr>
                  <w:r w:rsidRPr="00BE76B9">
                    <w:rPr>
                      <w:rFonts w:eastAsia="Times New Roman" w:cs="Times New Roman"/>
                      <w:rtl/>
                    </w:rPr>
                    <w:t>۶</w:t>
                  </w:r>
                </w:p>
              </w:tc>
              <w:tc>
                <w:tcPr>
                  <w:tcW w:w="178" w:type="dxa"/>
                  <w:tcBorders>
                    <w:top w:val="outset" w:sz="6" w:space="0" w:color="000000"/>
                    <w:left w:val="outset" w:sz="6" w:space="0" w:color="000000"/>
                    <w:bottom w:val="outset" w:sz="6" w:space="0" w:color="000000"/>
                    <w:right w:val="outset" w:sz="6" w:space="0" w:color="000000"/>
                  </w:tcBorders>
                  <w:vAlign w:val="center"/>
                </w:tcPr>
                <w:p w14:paraId="3DF8B984" w14:textId="77777777" w:rsidR="00032C80" w:rsidRPr="00BE76B9" w:rsidRDefault="00032C80" w:rsidP="00395E40">
                  <w:pPr>
                    <w:bidi/>
                    <w:rPr>
                      <w:rFonts w:eastAsia="Times New Roman"/>
                    </w:rPr>
                  </w:pPr>
                  <w:r w:rsidRPr="00BE76B9">
                    <w:rPr>
                      <w:rFonts w:eastAsia="Times New Roman" w:cs="Times New Roman"/>
                      <w:rtl/>
                    </w:rPr>
                    <w:t>۵</w:t>
                  </w:r>
                </w:p>
              </w:tc>
              <w:tc>
                <w:tcPr>
                  <w:tcW w:w="180" w:type="dxa"/>
                  <w:tcBorders>
                    <w:top w:val="outset" w:sz="6" w:space="0" w:color="000000"/>
                    <w:left w:val="outset" w:sz="6" w:space="0" w:color="000000"/>
                    <w:bottom w:val="outset" w:sz="6" w:space="0" w:color="000000"/>
                    <w:right w:val="outset" w:sz="6" w:space="0" w:color="000000"/>
                  </w:tcBorders>
                  <w:vAlign w:val="center"/>
                </w:tcPr>
                <w:p w14:paraId="09F1C32A" w14:textId="77777777" w:rsidR="00032C80" w:rsidRPr="00BE76B9" w:rsidRDefault="00032C80" w:rsidP="00395E40">
                  <w:pPr>
                    <w:bidi/>
                    <w:rPr>
                      <w:rFonts w:eastAsia="Times New Roman"/>
                    </w:rPr>
                  </w:pPr>
                  <w:r w:rsidRPr="00BE76B9">
                    <w:rPr>
                      <w:rFonts w:eastAsia="Times New Roman" w:cs="Times New Roman"/>
                      <w:rtl/>
                    </w:rPr>
                    <w:t>۴</w:t>
                  </w:r>
                </w:p>
              </w:tc>
              <w:tc>
                <w:tcPr>
                  <w:tcW w:w="178" w:type="dxa"/>
                  <w:tcBorders>
                    <w:top w:val="outset" w:sz="6" w:space="0" w:color="000000"/>
                    <w:left w:val="outset" w:sz="6" w:space="0" w:color="000000"/>
                    <w:bottom w:val="outset" w:sz="6" w:space="0" w:color="000000"/>
                    <w:right w:val="outset" w:sz="6" w:space="0" w:color="000000"/>
                  </w:tcBorders>
                  <w:vAlign w:val="center"/>
                </w:tcPr>
                <w:p w14:paraId="1AD8DD4E" w14:textId="77777777" w:rsidR="00032C80" w:rsidRPr="00BE76B9" w:rsidRDefault="00032C80" w:rsidP="00395E40">
                  <w:pPr>
                    <w:bidi/>
                    <w:rPr>
                      <w:rFonts w:eastAsia="Times New Roman"/>
                    </w:rPr>
                  </w:pPr>
                  <w:r w:rsidRPr="00BE76B9">
                    <w:rPr>
                      <w:rFonts w:eastAsia="Times New Roman" w:cs="Times New Roman"/>
                      <w:rtl/>
                    </w:rPr>
                    <w:t>۳</w:t>
                  </w:r>
                </w:p>
              </w:tc>
              <w:tc>
                <w:tcPr>
                  <w:tcW w:w="178" w:type="dxa"/>
                  <w:tcBorders>
                    <w:top w:val="outset" w:sz="6" w:space="0" w:color="000000"/>
                    <w:left w:val="outset" w:sz="6" w:space="0" w:color="000000"/>
                    <w:bottom w:val="outset" w:sz="6" w:space="0" w:color="000000"/>
                    <w:right w:val="outset" w:sz="6" w:space="0" w:color="000000"/>
                  </w:tcBorders>
                  <w:vAlign w:val="center"/>
                </w:tcPr>
                <w:p w14:paraId="0CAEB1E9" w14:textId="77777777" w:rsidR="00032C80" w:rsidRPr="00BE76B9" w:rsidRDefault="00032C80" w:rsidP="00395E40">
                  <w:pPr>
                    <w:bidi/>
                    <w:rPr>
                      <w:rFonts w:eastAsia="Times New Roman"/>
                    </w:rPr>
                  </w:pPr>
                  <w:r w:rsidRPr="00BE76B9">
                    <w:rPr>
                      <w:rFonts w:eastAsia="Times New Roman" w:cs="Times New Roman"/>
                      <w:rtl/>
                    </w:rPr>
                    <w:t>۲</w:t>
                  </w:r>
                </w:p>
              </w:tc>
              <w:tc>
                <w:tcPr>
                  <w:tcW w:w="175" w:type="dxa"/>
                  <w:tcBorders>
                    <w:top w:val="outset" w:sz="6" w:space="0" w:color="000000"/>
                    <w:left w:val="outset" w:sz="6" w:space="0" w:color="000000"/>
                    <w:bottom w:val="outset" w:sz="6" w:space="0" w:color="000000"/>
                    <w:right w:val="outset" w:sz="6" w:space="0" w:color="000000"/>
                  </w:tcBorders>
                  <w:vAlign w:val="center"/>
                </w:tcPr>
                <w:p w14:paraId="24EBF071" w14:textId="77777777" w:rsidR="00032C80" w:rsidRPr="00BE76B9" w:rsidRDefault="00032C80" w:rsidP="00395E40">
                  <w:pPr>
                    <w:bidi/>
                    <w:rPr>
                      <w:rFonts w:eastAsia="Times New Roman"/>
                    </w:rPr>
                  </w:pPr>
                  <w:r w:rsidRPr="00BE76B9">
                    <w:rPr>
                      <w:rFonts w:eastAsia="Times New Roman" w:cs="Times New Roman"/>
                      <w:rtl/>
                    </w:rPr>
                    <w:t>۱</w:t>
                  </w:r>
                </w:p>
              </w:tc>
            </w:tr>
          </w:tbl>
          <w:p w14:paraId="1C4E6974" w14:textId="77777777" w:rsidR="00032C80" w:rsidRPr="00BE76B9" w:rsidRDefault="00032C80" w:rsidP="00395E40">
            <w:pPr>
              <w:bidi/>
              <w:rPr>
                <w:rFonts w:eastAsia="Times New Roman"/>
              </w:rPr>
            </w:pPr>
          </w:p>
        </w:tc>
      </w:tr>
      <w:tr w:rsidR="00032C80" w:rsidRPr="00BE76B9" w14:paraId="68CC0F59" w14:textId="77777777" w:rsidTr="00395E40">
        <w:tc>
          <w:tcPr>
            <w:tcW w:w="552" w:type="dxa"/>
            <w:tcBorders>
              <w:top w:val="outset" w:sz="6" w:space="0" w:color="000000"/>
              <w:left w:val="outset" w:sz="6" w:space="0" w:color="000000"/>
              <w:bottom w:val="outset" w:sz="6" w:space="0" w:color="000000"/>
              <w:right w:val="outset" w:sz="6" w:space="0" w:color="000000"/>
            </w:tcBorders>
            <w:vAlign w:val="center"/>
          </w:tcPr>
          <w:p w14:paraId="62847734" w14:textId="77777777" w:rsidR="00032C80" w:rsidRPr="00BE76B9" w:rsidRDefault="00032C80" w:rsidP="00395E40">
            <w:pPr>
              <w:bidi/>
              <w:jc w:val="center"/>
              <w:rPr>
                <w:rFonts w:eastAsia="Times New Roman"/>
              </w:rPr>
            </w:pPr>
            <w:r w:rsidRPr="00BE76B9">
              <w:rPr>
                <w:rFonts w:eastAsia="Times New Roman" w:cs="Times New Roman"/>
                <w:rtl/>
              </w:rPr>
              <w:t>۵</w:t>
            </w:r>
          </w:p>
        </w:tc>
        <w:tc>
          <w:tcPr>
            <w:tcW w:w="1337" w:type="dxa"/>
            <w:tcBorders>
              <w:top w:val="outset" w:sz="6" w:space="0" w:color="000000"/>
              <w:left w:val="outset" w:sz="6" w:space="0" w:color="000000"/>
              <w:bottom w:val="outset" w:sz="6" w:space="0" w:color="000000"/>
              <w:right w:val="outset" w:sz="6" w:space="0" w:color="000000"/>
            </w:tcBorders>
            <w:vAlign w:val="center"/>
          </w:tcPr>
          <w:p w14:paraId="0EDDF311" w14:textId="77777777" w:rsidR="00032C80" w:rsidRPr="00BE76B9" w:rsidRDefault="00032C80" w:rsidP="00395E40">
            <w:pPr>
              <w:bidi/>
              <w:jc w:val="center"/>
              <w:rPr>
                <w:rFonts w:eastAsia="Times New Roman"/>
              </w:rPr>
            </w:pPr>
            <w:r w:rsidRPr="00BE76B9">
              <w:rPr>
                <w:rFonts w:eastAsia="Times New Roman"/>
                <w:rtl/>
              </w:rPr>
              <w:t>مشاوره در طول انجام پروژه</w:t>
            </w:r>
          </w:p>
        </w:tc>
        <w:tc>
          <w:tcPr>
            <w:tcW w:w="717" w:type="dxa"/>
            <w:tcBorders>
              <w:top w:val="outset" w:sz="6" w:space="0" w:color="000000"/>
              <w:left w:val="outset" w:sz="6" w:space="0" w:color="000000"/>
              <w:bottom w:val="outset" w:sz="6" w:space="0" w:color="000000"/>
              <w:right w:val="outset" w:sz="6" w:space="0" w:color="000000"/>
            </w:tcBorders>
            <w:vAlign w:val="center"/>
          </w:tcPr>
          <w:p w14:paraId="73C2793D" w14:textId="77777777" w:rsidR="00032C80" w:rsidRPr="00BE76B9" w:rsidRDefault="00032C80" w:rsidP="00395E40">
            <w:pPr>
              <w:bidi/>
              <w:jc w:val="center"/>
              <w:rPr>
                <w:rFonts w:eastAsia="Times New Roman"/>
              </w:rPr>
            </w:pPr>
            <w:r w:rsidRPr="00BE76B9">
              <w:rPr>
                <w:rFonts w:eastAsia="Times New Roman" w:cs="Times New Roman"/>
                <w:rtl/>
              </w:rPr>
              <w:t>۶</w:t>
            </w:r>
            <w:r w:rsidRPr="00BE76B9">
              <w:rPr>
                <w:rFonts w:eastAsia="Times New Roman"/>
                <w:rtl/>
              </w:rPr>
              <w:t xml:space="preserve"> ماه</w:t>
            </w:r>
          </w:p>
        </w:tc>
        <w:tc>
          <w:tcPr>
            <w:tcW w:w="6403" w:type="dxa"/>
            <w:tcBorders>
              <w:top w:val="outset" w:sz="6" w:space="0" w:color="000000"/>
              <w:left w:val="outset" w:sz="6" w:space="0" w:color="000000"/>
              <w:bottom w:val="outset" w:sz="6" w:space="0" w:color="000000"/>
              <w:right w:val="outset" w:sz="6" w:space="0" w:color="000000"/>
            </w:tcBorders>
            <w:vAlign w:val="center"/>
          </w:tcPr>
          <w:tbl>
            <w:tblPr>
              <w:bidiVisual/>
              <w:tblW w:w="5000" w:type="pct"/>
              <w:tblInd w:w="14" w:type="dxa"/>
              <w:tblLayout w:type="fixed"/>
              <w:tblCellMar>
                <w:left w:w="22" w:type="dxa"/>
                <w:right w:w="22" w:type="dxa"/>
              </w:tblCellMar>
              <w:tblLook w:val="04A0" w:firstRow="1" w:lastRow="0" w:firstColumn="1" w:lastColumn="0" w:noHBand="0" w:noVBand="1"/>
            </w:tblPr>
            <w:tblGrid>
              <w:gridCol w:w="329"/>
              <w:gridCol w:w="329"/>
              <w:gridCol w:w="329"/>
              <w:gridCol w:w="329"/>
              <w:gridCol w:w="285"/>
              <w:gridCol w:w="287"/>
              <w:gridCol w:w="286"/>
              <w:gridCol w:w="287"/>
              <w:gridCol w:w="287"/>
              <w:gridCol w:w="286"/>
              <w:gridCol w:w="331"/>
              <w:gridCol w:w="329"/>
              <w:gridCol w:w="331"/>
              <w:gridCol w:w="332"/>
              <w:gridCol w:w="331"/>
              <w:gridCol w:w="184"/>
              <w:gridCol w:w="185"/>
              <w:gridCol w:w="184"/>
              <w:gridCol w:w="184"/>
              <w:gridCol w:w="184"/>
              <w:gridCol w:w="185"/>
              <w:gridCol w:w="184"/>
              <w:gridCol w:w="184"/>
              <w:gridCol w:w="182"/>
            </w:tblGrid>
            <w:tr w:rsidR="00032C80" w:rsidRPr="00BE76B9" w14:paraId="727EFBFB" w14:textId="77777777" w:rsidTr="00395E40">
              <w:trPr>
                <w:trHeight w:val="450"/>
              </w:trPr>
              <w:tc>
                <w:tcPr>
                  <w:tcW w:w="331" w:type="dxa"/>
                  <w:tcBorders>
                    <w:top w:val="outset" w:sz="6" w:space="0" w:color="000000"/>
                    <w:left w:val="outset" w:sz="6" w:space="0" w:color="000000"/>
                    <w:bottom w:val="outset" w:sz="6" w:space="0" w:color="000000"/>
                    <w:right w:val="outset" w:sz="6" w:space="0" w:color="000000"/>
                  </w:tcBorders>
                  <w:vAlign w:val="center"/>
                </w:tcPr>
                <w:p w14:paraId="06B1FD7E" w14:textId="77777777" w:rsidR="00032C80" w:rsidRPr="00BE76B9" w:rsidRDefault="00032C80" w:rsidP="00395E40">
                  <w:pPr>
                    <w:bidi/>
                    <w:rPr>
                      <w:rFonts w:eastAsia="Times New Roman"/>
                    </w:rPr>
                  </w:pPr>
                  <w:r w:rsidRPr="00BE76B9">
                    <w:rPr>
                      <w:rFonts w:eastAsia="Times New Roman" w:cs="Times New Roman"/>
                      <w:rtl/>
                    </w:rPr>
                    <w:t>۲۴</w:t>
                  </w:r>
                </w:p>
              </w:tc>
              <w:tc>
                <w:tcPr>
                  <w:tcW w:w="331" w:type="dxa"/>
                  <w:tcBorders>
                    <w:top w:val="outset" w:sz="6" w:space="0" w:color="000000"/>
                    <w:left w:val="outset" w:sz="6" w:space="0" w:color="000000"/>
                    <w:bottom w:val="outset" w:sz="6" w:space="0" w:color="000000"/>
                    <w:right w:val="outset" w:sz="6" w:space="0" w:color="000000"/>
                  </w:tcBorders>
                  <w:vAlign w:val="center"/>
                </w:tcPr>
                <w:p w14:paraId="755686A3" w14:textId="77777777" w:rsidR="00032C80" w:rsidRPr="00BE76B9" w:rsidRDefault="00032C80" w:rsidP="00395E40">
                  <w:pPr>
                    <w:bidi/>
                    <w:rPr>
                      <w:rFonts w:eastAsia="Times New Roman"/>
                    </w:rPr>
                  </w:pPr>
                  <w:r w:rsidRPr="00BE76B9">
                    <w:rPr>
                      <w:rFonts w:eastAsia="Times New Roman" w:cs="Times New Roman"/>
                      <w:rtl/>
                    </w:rPr>
                    <w:t>۲۳</w:t>
                  </w:r>
                </w:p>
              </w:tc>
              <w:tc>
                <w:tcPr>
                  <w:tcW w:w="331" w:type="dxa"/>
                  <w:tcBorders>
                    <w:top w:val="outset" w:sz="6" w:space="0" w:color="000000"/>
                    <w:left w:val="outset" w:sz="6" w:space="0" w:color="000000"/>
                    <w:bottom w:val="outset" w:sz="6" w:space="0" w:color="000000"/>
                    <w:right w:val="outset" w:sz="6" w:space="0" w:color="000000"/>
                  </w:tcBorders>
                  <w:vAlign w:val="center"/>
                </w:tcPr>
                <w:p w14:paraId="13782071" w14:textId="77777777" w:rsidR="00032C80" w:rsidRPr="00BE76B9" w:rsidRDefault="00032C80" w:rsidP="00395E40">
                  <w:pPr>
                    <w:bidi/>
                    <w:rPr>
                      <w:rFonts w:eastAsia="Times New Roman"/>
                    </w:rPr>
                  </w:pPr>
                  <w:r w:rsidRPr="00BE76B9">
                    <w:rPr>
                      <w:rFonts w:eastAsia="Times New Roman" w:cs="Times New Roman"/>
                      <w:rtl/>
                    </w:rPr>
                    <w:t>۲۲</w:t>
                  </w:r>
                </w:p>
              </w:tc>
              <w:tc>
                <w:tcPr>
                  <w:tcW w:w="331" w:type="dxa"/>
                  <w:tcBorders>
                    <w:top w:val="outset" w:sz="6" w:space="0" w:color="000000"/>
                    <w:left w:val="outset" w:sz="6" w:space="0" w:color="000000"/>
                    <w:bottom w:val="outset" w:sz="6" w:space="0" w:color="000000"/>
                    <w:right w:val="outset" w:sz="6" w:space="0" w:color="000000"/>
                  </w:tcBorders>
                  <w:vAlign w:val="center"/>
                </w:tcPr>
                <w:p w14:paraId="02814108" w14:textId="77777777" w:rsidR="00032C80" w:rsidRPr="00BE76B9" w:rsidRDefault="00032C80" w:rsidP="00395E40">
                  <w:pPr>
                    <w:bidi/>
                    <w:rPr>
                      <w:rFonts w:eastAsia="Times New Roman"/>
                    </w:rPr>
                  </w:pPr>
                  <w:r w:rsidRPr="00BE76B9">
                    <w:rPr>
                      <w:rFonts w:eastAsia="Times New Roman" w:cs="Times New Roman"/>
                      <w:rtl/>
                    </w:rPr>
                    <w:t>۲۱</w:t>
                  </w:r>
                </w:p>
              </w:tc>
              <w:tc>
                <w:tcPr>
                  <w:tcW w:w="286"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33A8894D" w14:textId="77777777" w:rsidR="00032C80" w:rsidRPr="00BE76B9" w:rsidRDefault="00032C80" w:rsidP="00395E40">
                  <w:pPr>
                    <w:bidi/>
                    <w:jc w:val="center"/>
                    <w:rPr>
                      <w:rFonts w:eastAsia="Times New Roman"/>
                    </w:rPr>
                  </w:pPr>
                  <w:r w:rsidRPr="00BE76B9">
                    <w:rPr>
                      <w:rFonts w:eastAsia="Times New Roman" w:cs="Times New Roman"/>
                      <w:rtl/>
                    </w:rPr>
                    <w:t>۲۰</w:t>
                  </w:r>
                </w:p>
              </w:tc>
              <w:tc>
                <w:tcPr>
                  <w:tcW w:w="287"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63A82E0F" w14:textId="77777777" w:rsidR="00032C80" w:rsidRPr="00BE76B9" w:rsidRDefault="00032C80" w:rsidP="00395E40">
                  <w:pPr>
                    <w:bidi/>
                    <w:jc w:val="center"/>
                    <w:rPr>
                      <w:rFonts w:eastAsia="Times New Roman"/>
                    </w:rPr>
                  </w:pPr>
                  <w:r w:rsidRPr="00BE76B9">
                    <w:rPr>
                      <w:rFonts w:eastAsia="Times New Roman" w:cs="Times New Roman"/>
                      <w:rtl/>
                    </w:rPr>
                    <w:t>۱۹</w:t>
                  </w:r>
                </w:p>
              </w:tc>
              <w:tc>
                <w:tcPr>
                  <w:tcW w:w="286"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45FBD32F" w14:textId="77777777" w:rsidR="00032C80" w:rsidRPr="00BE76B9" w:rsidRDefault="00032C80" w:rsidP="00395E40">
                  <w:pPr>
                    <w:bidi/>
                    <w:jc w:val="center"/>
                    <w:rPr>
                      <w:rFonts w:eastAsia="Times New Roman"/>
                    </w:rPr>
                  </w:pPr>
                  <w:r w:rsidRPr="00BE76B9">
                    <w:rPr>
                      <w:rFonts w:eastAsia="Times New Roman" w:cs="Times New Roman"/>
                      <w:rtl/>
                    </w:rPr>
                    <w:t>۱۸</w:t>
                  </w:r>
                </w:p>
              </w:tc>
              <w:tc>
                <w:tcPr>
                  <w:tcW w:w="287"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68E194D4" w14:textId="77777777" w:rsidR="00032C80" w:rsidRPr="00BE76B9" w:rsidRDefault="00032C80" w:rsidP="00395E40">
                  <w:pPr>
                    <w:bidi/>
                    <w:jc w:val="center"/>
                    <w:rPr>
                      <w:rFonts w:eastAsia="Times New Roman"/>
                    </w:rPr>
                  </w:pPr>
                  <w:r w:rsidRPr="00BE76B9">
                    <w:rPr>
                      <w:rFonts w:eastAsia="Times New Roman" w:cs="Times New Roman"/>
                      <w:rtl/>
                    </w:rPr>
                    <w:t>۱۷</w:t>
                  </w:r>
                </w:p>
              </w:tc>
              <w:tc>
                <w:tcPr>
                  <w:tcW w:w="287"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3117724B" w14:textId="77777777" w:rsidR="00032C80" w:rsidRPr="00BE76B9" w:rsidRDefault="00032C80" w:rsidP="00395E40">
                  <w:pPr>
                    <w:bidi/>
                    <w:jc w:val="center"/>
                    <w:rPr>
                      <w:rFonts w:eastAsia="Times New Roman"/>
                    </w:rPr>
                  </w:pPr>
                  <w:r w:rsidRPr="00BE76B9">
                    <w:rPr>
                      <w:rFonts w:eastAsia="Times New Roman" w:cs="Times New Roman"/>
                      <w:rtl/>
                    </w:rPr>
                    <w:t>۱۶</w:t>
                  </w:r>
                </w:p>
              </w:tc>
              <w:tc>
                <w:tcPr>
                  <w:tcW w:w="286"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6B886296" w14:textId="77777777" w:rsidR="00032C80" w:rsidRPr="00BE76B9" w:rsidRDefault="00032C80" w:rsidP="00395E40">
                  <w:pPr>
                    <w:bidi/>
                    <w:jc w:val="center"/>
                    <w:rPr>
                      <w:rFonts w:eastAsia="Times New Roman"/>
                    </w:rPr>
                  </w:pPr>
                  <w:r w:rsidRPr="00BE76B9">
                    <w:rPr>
                      <w:rFonts w:eastAsia="Times New Roman" w:cs="Times New Roman"/>
                      <w:rtl/>
                    </w:rPr>
                    <w:t>۱۵</w:t>
                  </w:r>
                </w:p>
              </w:tc>
              <w:tc>
                <w:tcPr>
                  <w:tcW w:w="332" w:type="dxa"/>
                  <w:tcBorders>
                    <w:top w:val="outset" w:sz="6" w:space="0" w:color="000000"/>
                    <w:left w:val="outset" w:sz="6" w:space="0" w:color="000000"/>
                    <w:bottom w:val="outset" w:sz="6" w:space="0" w:color="000000"/>
                    <w:right w:val="outset" w:sz="6" w:space="0" w:color="000000"/>
                  </w:tcBorders>
                  <w:vAlign w:val="center"/>
                </w:tcPr>
                <w:p w14:paraId="6A3B0F4C" w14:textId="77777777" w:rsidR="00032C80" w:rsidRPr="00BE76B9" w:rsidRDefault="00032C80" w:rsidP="00395E40">
                  <w:pPr>
                    <w:bidi/>
                    <w:rPr>
                      <w:rFonts w:eastAsia="Times New Roman"/>
                    </w:rPr>
                  </w:pPr>
                  <w:r w:rsidRPr="00BE76B9">
                    <w:rPr>
                      <w:rFonts w:eastAsia="Times New Roman" w:cs="Times New Roman"/>
                      <w:rtl/>
                    </w:rPr>
                    <w:t>۱۴</w:t>
                  </w:r>
                </w:p>
              </w:tc>
              <w:tc>
                <w:tcPr>
                  <w:tcW w:w="330" w:type="dxa"/>
                  <w:tcBorders>
                    <w:top w:val="outset" w:sz="6" w:space="0" w:color="000000"/>
                    <w:left w:val="outset" w:sz="6" w:space="0" w:color="000000"/>
                    <w:bottom w:val="outset" w:sz="6" w:space="0" w:color="000000"/>
                    <w:right w:val="outset" w:sz="6" w:space="0" w:color="000000"/>
                  </w:tcBorders>
                  <w:vAlign w:val="center"/>
                </w:tcPr>
                <w:p w14:paraId="76C6CBB8" w14:textId="77777777" w:rsidR="00032C80" w:rsidRPr="00BE76B9" w:rsidRDefault="00032C80" w:rsidP="00395E40">
                  <w:pPr>
                    <w:bidi/>
                    <w:rPr>
                      <w:rFonts w:eastAsia="Times New Roman"/>
                    </w:rPr>
                  </w:pPr>
                  <w:r w:rsidRPr="00BE76B9">
                    <w:rPr>
                      <w:rFonts w:eastAsia="Times New Roman" w:cs="Times New Roman"/>
                      <w:rtl/>
                    </w:rPr>
                    <w:t>۱۳</w:t>
                  </w:r>
                </w:p>
              </w:tc>
              <w:tc>
                <w:tcPr>
                  <w:tcW w:w="332" w:type="dxa"/>
                  <w:tcBorders>
                    <w:top w:val="outset" w:sz="6" w:space="0" w:color="000000"/>
                    <w:left w:val="outset" w:sz="6" w:space="0" w:color="000000"/>
                    <w:bottom w:val="outset" w:sz="6" w:space="0" w:color="000000"/>
                    <w:right w:val="outset" w:sz="6" w:space="0" w:color="000000"/>
                  </w:tcBorders>
                  <w:vAlign w:val="center"/>
                </w:tcPr>
                <w:p w14:paraId="43824E60" w14:textId="77777777" w:rsidR="00032C80" w:rsidRPr="00BE76B9" w:rsidRDefault="00032C80" w:rsidP="00395E40">
                  <w:pPr>
                    <w:bidi/>
                    <w:rPr>
                      <w:rFonts w:eastAsia="Times New Roman"/>
                    </w:rPr>
                  </w:pPr>
                  <w:r w:rsidRPr="00BE76B9">
                    <w:rPr>
                      <w:rFonts w:eastAsia="Times New Roman" w:cs="Times New Roman"/>
                      <w:rtl/>
                    </w:rPr>
                    <w:t>۱۲</w:t>
                  </w:r>
                </w:p>
              </w:tc>
              <w:tc>
                <w:tcPr>
                  <w:tcW w:w="333" w:type="dxa"/>
                  <w:tcBorders>
                    <w:top w:val="outset" w:sz="6" w:space="0" w:color="000000"/>
                    <w:left w:val="outset" w:sz="6" w:space="0" w:color="000000"/>
                    <w:bottom w:val="outset" w:sz="6" w:space="0" w:color="000000"/>
                    <w:right w:val="outset" w:sz="6" w:space="0" w:color="000000"/>
                  </w:tcBorders>
                  <w:vAlign w:val="center"/>
                </w:tcPr>
                <w:p w14:paraId="79058E84" w14:textId="77777777" w:rsidR="00032C80" w:rsidRPr="00BE76B9" w:rsidRDefault="00032C80" w:rsidP="00395E40">
                  <w:pPr>
                    <w:bidi/>
                    <w:rPr>
                      <w:rFonts w:eastAsia="Times New Roman"/>
                    </w:rPr>
                  </w:pPr>
                  <w:r w:rsidRPr="00BE76B9">
                    <w:rPr>
                      <w:rFonts w:eastAsia="Times New Roman" w:cs="Times New Roman"/>
                      <w:rtl/>
                    </w:rPr>
                    <w:t>۱۱</w:t>
                  </w:r>
                </w:p>
              </w:tc>
              <w:tc>
                <w:tcPr>
                  <w:tcW w:w="332" w:type="dxa"/>
                  <w:tcBorders>
                    <w:top w:val="outset" w:sz="6" w:space="0" w:color="000000"/>
                    <w:left w:val="outset" w:sz="6" w:space="0" w:color="000000"/>
                    <w:bottom w:val="outset" w:sz="6" w:space="0" w:color="000000"/>
                    <w:right w:val="outset" w:sz="6" w:space="0" w:color="000000"/>
                  </w:tcBorders>
                  <w:vAlign w:val="center"/>
                </w:tcPr>
                <w:p w14:paraId="65394F65" w14:textId="77777777" w:rsidR="00032C80" w:rsidRPr="00BE76B9" w:rsidRDefault="00032C80" w:rsidP="00395E40">
                  <w:pPr>
                    <w:bidi/>
                    <w:rPr>
                      <w:rFonts w:eastAsia="Times New Roman"/>
                    </w:rPr>
                  </w:pPr>
                  <w:r w:rsidRPr="00BE76B9">
                    <w:rPr>
                      <w:rFonts w:eastAsia="Times New Roman" w:cs="Times New Roman"/>
                      <w:rtl/>
                    </w:rPr>
                    <w:t>۱۰</w:t>
                  </w:r>
                </w:p>
              </w:tc>
              <w:tc>
                <w:tcPr>
                  <w:tcW w:w="184" w:type="dxa"/>
                  <w:tcBorders>
                    <w:top w:val="outset" w:sz="6" w:space="0" w:color="000000"/>
                    <w:left w:val="outset" w:sz="6" w:space="0" w:color="000000"/>
                    <w:bottom w:val="outset" w:sz="6" w:space="0" w:color="000000"/>
                    <w:right w:val="outset" w:sz="6" w:space="0" w:color="000000"/>
                  </w:tcBorders>
                  <w:vAlign w:val="center"/>
                </w:tcPr>
                <w:p w14:paraId="62A7AFD4" w14:textId="77777777" w:rsidR="00032C80" w:rsidRPr="00BE76B9" w:rsidRDefault="00032C80" w:rsidP="00395E40">
                  <w:pPr>
                    <w:bidi/>
                    <w:rPr>
                      <w:rFonts w:eastAsia="Times New Roman"/>
                    </w:rPr>
                  </w:pPr>
                  <w:r w:rsidRPr="00BE76B9">
                    <w:rPr>
                      <w:rFonts w:eastAsia="Times New Roman" w:cs="Times New Roman"/>
                      <w:rtl/>
                    </w:rPr>
                    <w:t>۹</w:t>
                  </w:r>
                </w:p>
              </w:tc>
              <w:tc>
                <w:tcPr>
                  <w:tcW w:w="185" w:type="dxa"/>
                  <w:tcBorders>
                    <w:top w:val="outset" w:sz="6" w:space="0" w:color="000000"/>
                    <w:left w:val="outset" w:sz="6" w:space="0" w:color="000000"/>
                    <w:bottom w:val="outset" w:sz="6" w:space="0" w:color="000000"/>
                    <w:right w:val="outset" w:sz="6" w:space="0" w:color="000000"/>
                  </w:tcBorders>
                  <w:vAlign w:val="center"/>
                </w:tcPr>
                <w:p w14:paraId="5611458F" w14:textId="77777777" w:rsidR="00032C80" w:rsidRPr="00BE76B9" w:rsidRDefault="00032C80" w:rsidP="00395E40">
                  <w:pPr>
                    <w:bidi/>
                    <w:rPr>
                      <w:rFonts w:eastAsia="Times New Roman"/>
                    </w:rPr>
                  </w:pPr>
                  <w:r w:rsidRPr="00BE76B9">
                    <w:rPr>
                      <w:rFonts w:eastAsia="Times New Roman" w:cs="Times New Roman"/>
                      <w:rtl/>
                    </w:rPr>
                    <w:t>۸</w:t>
                  </w:r>
                </w:p>
              </w:tc>
              <w:tc>
                <w:tcPr>
                  <w:tcW w:w="184" w:type="dxa"/>
                  <w:tcBorders>
                    <w:top w:val="outset" w:sz="6" w:space="0" w:color="000000"/>
                    <w:left w:val="outset" w:sz="6" w:space="0" w:color="000000"/>
                    <w:bottom w:val="outset" w:sz="6" w:space="0" w:color="000000"/>
                    <w:right w:val="outset" w:sz="6" w:space="0" w:color="000000"/>
                  </w:tcBorders>
                  <w:vAlign w:val="center"/>
                </w:tcPr>
                <w:p w14:paraId="6FA66E37" w14:textId="77777777" w:rsidR="00032C80" w:rsidRPr="00BE76B9" w:rsidRDefault="00032C80" w:rsidP="00395E40">
                  <w:pPr>
                    <w:bidi/>
                    <w:rPr>
                      <w:rFonts w:eastAsia="Times New Roman"/>
                    </w:rPr>
                  </w:pPr>
                  <w:r w:rsidRPr="00BE76B9">
                    <w:rPr>
                      <w:rFonts w:eastAsia="Times New Roman" w:cs="Times New Roman"/>
                      <w:rtl/>
                    </w:rPr>
                    <w:t>۷</w:t>
                  </w:r>
                </w:p>
              </w:tc>
              <w:tc>
                <w:tcPr>
                  <w:tcW w:w="184" w:type="dxa"/>
                  <w:tcBorders>
                    <w:top w:val="outset" w:sz="6" w:space="0" w:color="000000"/>
                    <w:left w:val="outset" w:sz="6" w:space="0" w:color="000000"/>
                    <w:bottom w:val="outset" w:sz="6" w:space="0" w:color="000000"/>
                    <w:right w:val="outset" w:sz="6" w:space="0" w:color="000000"/>
                  </w:tcBorders>
                  <w:vAlign w:val="center"/>
                </w:tcPr>
                <w:p w14:paraId="5EDF2A11" w14:textId="77777777" w:rsidR="00032C80" w:rsidRPr="00BE76B9" w:rsidRDefault="00032C80" w:rsidP="00395E40">
                  <w:pPr>
                    <w:bidi/>
                    <w:rPr>
                      <w:rFonts w:eastAsia="Times New Roman"/>
                    </w:rPr>
                  </w:pPr>
                  <w:r w:rsidRPr="00BE76B9">
                    <w:rPr>
                      <w:rFonts w:eastAsia="Times New Roman" w:cs="Times New Roman"/>
                      <w:rtl/>
                    </w:rPr>
                    <w:t>۶</w:t>
                  </w:r>
                </w:p>
              </w:tc>
              <w:tc>
                <w:tcPr>
                  <w:tcW w:w="184" w:type="dxa"/>
                  <w:tcBorders>
                    <w:top w:val="outset" w:sz="6" w:space="0" w:color="000000"/>
                    <w:left w:val="outset" w:sz="6" w:space="0" w:color="000000"/>
                    <w:bottom w:val="outset" w:sz="6" w:space="0" w:color="000000"/>
                    <w:right w:val="outset" w:sz="6" w:space="0" w:color="000000"/>
                  </w:tcBorders>
                  <w:vAlign w:val="center"/>
                </w:tcPr>
                <w:p w14:paraId="325DB235" w14:textId="77777777" w:rsidR="00032C80" w:rsidRPr="00BE76B9" w:rsidRDefault="00032C80" w:rsidP="00395E40">
                  <w:pPr>
                    <w:bidi/>
                    <w:rPr>
                      <w:rFonts w:eastAsia="Times New Roman"/>
                    </w:rPr>
                  </w:pPr>
                  <w:r w:rsidRPr="00BE76B9">
                    <w:rPr>
                      <w:rFonts w:eastAsia="Times New Roman" w:cs="Times New Roman"/>
                      <w:rtl/>
                    </w:rPr>
                    <w:t>۵</w:t>
                  </w:r>
                </w:p>
              </w:tc>
              <w:tc>
                <w:tcPr>
                  <w:tcW w:w="185" w:type="dxa"/>
                  <w:tcBorders>
                    <w:top w:val="outset" w:sz="6" w:space="0" w:color="000000"/>
                    <w:left w:val="outset" w:sz="6" w:space="0" w:color="000000"/>
                    <w:bottom w:val="outset" w:sz="6" w:space="0" w:color="000000"/>
                    <w:right w:val="outset" w:sz="6" w:space="0" w:color="000000"/>
                  </w:tcBorders>
                  <w:vAlign w:val="center"/>
                </w:tcPr>
                <w:p w14:paraId="4F8A6189" w14:textId="77777777" w:rsidR="00032C80" w:rsidRPr="00BE76B9" w:rsidRDefault="00032C80" w:rsidP="00395E40">
                  <w:pPr>
                    <w:bidi/>
                    <w:rPr>
                      <w:rFonts w:eastAsia="Times New Roman"/>
                    </w:rPr>
                  </w:pPr>
                  <w:r w:rsidRPr="00BE76B9">
                    <w:rPr>
                      <w:rFonts w:eastAsia="Times New Roman" w:cs="Times New Roman"/>
                      <w:rtl/>
                    </w:rPr>
                    <w:t>۴</w:t>
                  </w:r>
                </w:p>
              </w:tc>
              <w:tc>
                <w:tcPr>
                  <w:tcW w:w="184" w:type="dxa"/>
                  <w:tcBorders>
                    <w:top w:val="outset" w:sz="6" w:space="0" w:color="000000"/>
                    <w:left w:val="outset" w:sz="6" w:space="0" w:color="000000"/>
                    <w:bottom w:val="outset" w:sz="6" w:space="0" w:color="000000"/>
                    <w:right w:val="outset" w:sz="6" w:space="0" w:color="000000"/>
                  </w:tcBorders>
                  <w:vAlign w:val="center"/>
                </w:tcPr>
                <w:p w14:paraId="0ACCAD26" w14:textId="77777777" w:rsidR="00032C80" w:rsidRPr="00BE76B9" w:rsidRDefault="00032C80" w:rsidP="00395E40">
                  <w:pPr>
                    <w:bidi/>
                    <w:rPr>
                      <w:rFonts w:eastAsia="Times New Roman"/>
                    </w:rPr>
                  </w:pPr>
                  <w:r w:rsidRPr="00BE76B9">
                    <w:rPr>
                      <w:rFonts w:eastAsia="Times New Roman" w:cs="Times New Roman"/>
                      <w:rtl/>
                    </w:rPr>
                    <w:t>۳</w:t>
                  </w:r>
                </w:p>
              </w:tc>
              <w:tc>
                <w:tcPr>
                  <w:tcW w:w="184" w:type="dxa"/>
                  <w:tcBorders>
                    <w:top w:val="outset" w:sz="6" w:space="0" w:color="000000"/>
                    <w:left w:val="outset" w:sz="6" w:space="0" w:color="000000"/>
                    <w:bottom w:val="outset" w:sz="6" w:space="0" w:color="000000"/>
                    <w:right w:val="outset" w:sz="6" w:space="0" w:color="000000"/>
                  </w:tcBorders>
                  <w:vAlign w:val="center"/>
                </w:tcPr>
                <w:p w14:paraId="691B3F41" w14:textId="77777777" w:rsidR="00032C80" w:rsidRPr="00BE76B9" w:rsidRDefault="00032C80" w:rsidP="00395E40">
                  <w:pPr>
                    <w:bidi/>
                    <w:rPr>
                      <w:rFonts w:eastAsia="Times New Roman"/>
                    </w:rPr>
                  </w:pPr>
                  <w:r w:rsidRPr="00BE76B9">
                    <w:rPr>
                      <w:rFonts w:eastAsia="Times New Roman" w:cs="Times New Roman"/>
                      <w:rtl/>
                    </w:rPr>
                    <w:t>۲</w:t>
                  </w:r>
                </w:p>
              </w:tc>
              <w:tc>
                <w:tcPr>
                  <w:tcW w:w="182" w:type="dxa"/>
                  <w:tcBorders>
                    <w:top w:val="outset" w:sz="6" w:space="0" w:color="000000"/>
                    <w:left w:val="outset" w:sz="6" w:space="0" w:color="000000"/>
                    <w:bottom w:val="outset" w:sz="6" w:space="0" w:color="000000"/>
                    <w:right w:val="outset" w:sz="6" w:space="0" w:color="000000"/>
                  </w:tcBorders>
                  <w:vAlign w:val="center"/>
                </w:tcPr>
                <w:p w14:paraId="55568025" w14:textId="77777777" w:rsidR="00032C80" w:rsidRPr="00BE76B9" w:rsidRDefault="00032C80" w:rsidP="00395E40">
                  <w:pPr>
                    <w:bidi/>
                    <w:rPr>
                      <w:rFonts w:eastAsia="Times New Roman"/>
                    </w:rPr>
                  </w:pPr>
                  <w:r w:rsidRPr="00BE76B9">
                    <w:rPr>
                      <w:rFonts w:eastAsia="Times New Roman" w:cs="Times New Roman"/>
                      <w:rtl/>
                    </w:rPr>
                    <w:t>۱</w:t>
                  </w:r>
                </w:p>
              </w:tc>
            </w:tr>
          </w:tbl>
          <w:p w14:paraId="0C95C5A5" w14:textId="77777777" w:rsidR="00032C80" w:rsidRPr="00BE76B9" w:rsidRDefault="00032C80" w:rsidP="00395E40">
            <w:pPr>
              <w:bidi/>
              <w:rPr>
                <w:rFonts w:eastAsia="Times New Roman"/>
              </w:rPr>
            </w:pPr>
          </w:p>
        </w:tc>
      </w:tr>
      <w:tr w:rsidR="00032C80" w:rsidRPr="00BE76B9" w14:paraId="7EED2050" w14:textId="77777777" w:rsidTr="00395E40">
        <w:tc>
          <w:tcPr>
            <w:tcW w:w="552" w:type="dxa"/>
            <w:tcBorders>
              <w:top w:val="outset" w:sz="6" w:space="0" w:color="000000"/>
              <w:left w:val="outset" w:sz="6" w:space="0" w:color="000000"/>
              <w:bottom w:val="outset" w:sz="6" w:space="0" w:color="000000"/>
              <w:right w:val="outset" w:sz="6" w:space="0" w:color="000000"/>
            </w:tcBorders>
            <w:vAlign w:val="center"/>
          </w:tcPr>
          <w:p w14:paraId="7775C350" w14:textId="77777777" w:rsidR="00032C80" w:rsidRPr="00BE76B9" w:rsidRDefault="00032C80" w:rsidP="00395E40">
            <w:pPr>
              <w:bidi/>
              <w:jc w:val="center"/>
              <w:rPr>
                <w:rFonts w:eastAsia="Times New Roman"/>
              </w:rPr>
            </w:pPr>
            <w:r w:rsidRPr="00BE76B9">
              <w:rPr>
                <w:rFonts w:eastAsia="Times New Roman" w:cs="Times New Roman"/>
                <w:rtl/>
              </w:rPr>
              <w:t>۶</w:t>
            </w:r>
          </w:p>
        </w:tc>
        <w:tc>
          <w:tcPr>
            <w:tcW w:w="1337" w:type="dxa"/>
            <w:tcBorders>
              <w:top w:val="outset" w:sz="6" w:space="0" w:color="000000"/>
              <w:left w:val="outset" w:sz="6" w:space="0" w:color="000000"/>
              <w:bottom w:val="outset" w:sz="6" w:space="0" w:color="000000"/>
              <w:right w:val="outset" w:sz="6" w:space="0" w:color="000000"/>
            </w:tcBorders>
            <w:vAlign w:val="center"/>
          </w:tcPr>
          <w:p w14:paraId="7BD2C92C" w14:textId="77777777" w:rsidR="00032C80" w:rsidRPr="00BE76B9" w:rsidRDefault="00032C80" w:rsidP="00395E40">
            <w:pPr>
              <w:bidi/>
              <w:jc w:val="center"/>
              <w:rPr>
                <w:rFonts w:eastAsia="Times New Roman"/>
              </w:rPr>
            </w:pPr>
            <w:r w:rsidRPr="00BE76B9">
              <w:rPr>
                <w:rFonts w:eastAsia="Times New Roman"/>
                <w:rtl/>
              </w:rPr>
              <w:t>تدوین گزارش پایانی</w:t>
            </w:r>
          </w:p>
        </w:tc>
        <w:tc>
          <w:tcPr>
            <w:tcW w:w="717" w:type="dxa"/>
            <w:tcBorders>
              <w:top w:val="outset" w:sz="6" w:space="0" w:color="000000"/>
              <w:left w:val="outset" w:sz="6" w:space="0" w:color="000000"/>
              <w:bottom w:val="outset" w:sz="6" w:space="0" w:color="000000"/>
              <w:right w:val="outset" w:sz="6" w:space="0" w:color="000000"/>
            </w:tcBorders>
            <w:vAlign w:val="center"/>
          </w:tcPr>
          <w:p w14:paraId="607C9997" w14:textId="77777777" w:rsidR="00032C80" w:rsidRPr="00BE76B9" w:rsidRDefault="00032C80" w:rsidP="00395E40">
            <w:pPr>
              <w:bidi/>
              <w:jc w:val="center"/>
              <w:rPr>
                <w:rFonts w:eastAsia="Times New Roman"/>
              </w:rPr>
            </w:pPr>
            <w:r w:rsidRPr="00BE76B9">
              <w:rPr>
                <w:rFonts w:eastAsia="Times New Roman" w:cs="Times New Roman"/>
                <w:rtl/>
              </w:rPr>
              <w:t>۳</w:t>
            </w:r>
            <w:r w:rsidRPr="00BE76B9">
              <w:rPr>
                <w:rFonts w:eastAsia="Times New Roman"/>
                <w:rtl/>
              </w:rPr>
              <w:t xml:space="preserve"> ماه</w:t>
            </w:r>
          </w:p>
        </w:tc>
        <w:tc>
          <w:tcPr>
            <w:tcW w:w="6403" w:type="dxa"/>
            <w:tcBorders>
              <w:top w:val="outset" w:sz="6" w:space="0" w:color="000000"/>
              <w:left w:val="outset" w:sz="6" w:space="0" w:color="000000"/>
              <w:bottom w:val="outset" w:sz="6" w:space="0" w:color="000000"/>
              <w:right w:val="outset" w:sz="6" w:space="0" w:color="000000"/>
            </w:tcBorders>
            <w:vAlign w:val="center"/>
          </w:tcPr>
          <w:tbl>
            <w:tblPr>
              <w:bidiVisual/>
              <w:tblW w:w="5000" w:type="pct"/>
              <w:tblInd w:w="14" w:type="dxa"/>
              <w:tblLayout w:type="fixed"/>
              <w:tblCellMar>
                <w:left w:w="22" w:type="dxa"/>
                <w:right w:w="22" w:type="dxa"/>
              </w:tblCellMar>
              <w:tblLook w:val="04A0" w:firstRow="1" w:lastRow="0" w:firstColumn="1" w:lastColumn="0" w:noHBand="0" w:noVBand="1"/>
            </w:tblPr>
            <w:tblGrid>
              <w:gridCol w:w="285"/>
              <w:gridCol w:w="285"/>
              <w:gridCol w:w="287"/>
              <w:gridCol w:w="323"/>
              <w:gridCol w:w="323"/>
              <w:gridCol w:w="323"/>
              <w:gridCol w:w="323"/>
              <w:gridCol w:w="323"/>
              <w:gridCol w:w="324"/>
              <w:gridCol w:w="322"/>
              <w:gridCol w:w="324"/>
              <w:gridCol w:w="322"/>
              <w:gridCol w:w="322"/>
              <w:gridCol w:w="325"/>
              <w:gridCol w:w="323"/>
              <w:gridCol w:w="179"/>
              <w:gridCol w:w="179"/>
              <w:gridCol w:w="179"/>
              <w:gridCol w:w="179"/>
              <w:gridCol w:w="180"/>
              <w:gridCol w:w="179"/>
              <w:gridCol w:w="180"/>
              <w:gridCol w:w="178"/>
              <w:gridCol w:w="177"/>
            </w:tblGrid>
            <w:tr w:rsidR="00032C80" w:rsidRPr="00BE76B9" w14:paraId="609FAAB5" w14:textId="77777777" w:rsidTr="00395E40">
              <w:trPr>
                <w:trHeight w:val="450"/>
              </w:trPr>
              <w:tc>
                <w:tcPr>
                  <w:tcW w:w="286"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271D1265" w14:textId="77777777" w:rsidR="00032C80" w:rsidRPr="00BE76B9" w:rsidRDefault="00032C80" w:rsidP="00395E40">
                  <w:pPr>
                    <w:bidi/>
                    <w:jc w:val="center"/>
                    <w:rPr>
                      <w:rFonts w:eastAsia="Times New Roman"/>
                    </w:rPr>
                  </w:pPr>
                  <w:r w:rsidRPr="00BE76B9">
                    <w:rPr>
                      <w:rFonts w:eastAsia="Times New Roman" w:cs="Times New Roman"/>
                      <w:rtl/>
                    </w:rPr>
                    <w:t>۲۴</w:t>
                  </w:r>
                </w:p>
              </w:tc>
              <w:tc>
                <w:tcPr>
                  <w:tcW w:w="286"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21576CAF" w14:textId="77777777" w:rsidR="00032C80" w:rsidRPr="00BE76B9" w:rsidRDefault="00032C80" w:rsidP="00395E40">
                  <w:pPr>
                    <w:bidi/>
                    <w:jc w:val="center"/>
                    <w:rPr>
                      <w:rFonts w:eastAsia="Times New Roman"/>
                    </w:rPr>
                  </w:pPr>
                  <w:r w:rsidRPr="00BE76B9">
                    <w:rPr>
                      <w:rFonts w:eastAsia="Times New Roman" w:cs="Times New Roman"/>
                      <w:rtl/>
                    </w:rPr>
                    <w:t>۲۳</w:t>
                  </w:r>
                </w:p>
              </w:tc>
              <w:tc>
                <w:tcPr>
                  <w:tcW w:w="287" w:type="dxa"/>
                  <w:tcBorders>
                    <w:top w:val="outset" w:sz="6" w:space="0" w:color="000000"/>
                    <w:left w:val="outset" w:sz="6" w:space="0" w:color="000000"/>
                    <w:bottom w:val="outset" w:sz="6" w:space="0" w:color="000000"/>
                    <w:right w:val="outset" w:sz="6" w:space="0" w:color="000000"/>
                  </w:tcBorders>
                  <w:shd w:val="clear" w:color="auto" w:fill="D680BF"/>
                  <w:vAlign w:val="center"/>
                </w:tcPr>
                <w:p w14:paraId="31F12DB2" w14:textId="77777777" w:rsidR="00032C80" w:rsidRPr="00BE76B9" w:rsidRDefault="00032C80" w:rsidP="00395E40">
                  <w:pPr>
                    <w:bidi/>
                    <w:jc w:val="center"/>
                    <w:rPr>
                      <w:rFonts w:eastAsia="Times New Roman"/>
                    </w:rPr>
                  </w:pPr>
                  <w:r w:rsidRPr="00BE76B9">
                    <w:rPr>
                      <w:rFonts w:eastAsia="Times New Roman" w:cs="Times New Roman"/>
                      <w:rtl/>
                    </w:rPr>
                    <w:t>۲۲</w:t>
                  </w:r>
                </w:p>
              </w:tc>
              <w:tc>
                <w:tcPr>
                  <w:tcW w:w="324" w:type="dxa"/>
                  <w:tcBorders>
                    <w:top w:val="outset" w:sz="6" w:space="0" w:color="000000"/>
                    <w:left w:val="outset" w:sz="6" w:space="0" w:color="000000"/>
                    <w:bottom w:val="outset" w:sz="6" w:space="0" w:color="000000"/>
                    <w:right w:val="outset" w:sz="6" w:space="0" w:color="000000"/>
                  </w:tcBorders>
                  <w:vAlign w:val="center"/>
                </w:tcPr>
                <w:p w14:paraId="0C72E161" w14:textId="77777777" w:rsidR="00032C80" w:rsidRPr="00BE76B9" w:rsidRDefault="00032C80" w:rsidP="00395E40">
                  <w:pPr>
                    <w:bidi/>
                    <w:rPr>
                      <w:rFonts w:eastAsia="Times New Roman"/>
                    </w:rPr>
                  </w:pPr>
                  <w:r w:rsidRPr="00BE76B9">
                    <w:rPr>
                      <w:rFonts w:eastAsia="Times New Roman" w:cs="Times New Roman"/>
                      <w:rtl/>
                    </w:rPr>
                    <w:t>۲۱</w:t>
                  </w:r>
                </w:p>
              </w:tc>
              <w:tc>
                <w:tcPr>
                  <w:tcW w:w="324" w:type="dxa"/>
                  <w:tcBorders>
                    <w:top w:val="outset" w:sz="6" w:space="0" w:color="000000"/>
                    <w:left w:val="outset" w:sz="6" w:space="0" w:color="000000"/>
                    <w:bottom w:val="outset" w:sz="6" w:space="0" w:color="000000"/>
                    <w:right w:val="outset" w:sz="6" w:space="0" w:color="000000"/>
                  </w:tcBorders>
                  <w:vAlign w:val="center"/>
                </w:tcPr>
                <w:p w14:paraId="2E3D064E" w14:textId="77777777" w:rsidR="00032C80" w:rsidRPr="00BE76B9" w:rsidRDefault="00032C80" w:rsidP="00395E40">
                  <w:pPr>
                    <w:bidi/>
                    <w:rPr>
                      <w:rFonts w:eastAsia="Times New Roman"/>
                    </w:rPr>
                  </w:pPr>
                  <w:r w:rsidRPr="00BE76B9">
                    <w:rPr>
                      <w:rFonts w:eastAsia="Times New Roman" w:cs="Times New Roman"/>
                      <w:rtl/>
                    </w:rPr>
                    <w:t>۲۰</w:t>
                  </w:r>
                </w:p>
              </w:tc>
              <w:tc>
                <w:tcPr>
                  <w:tcW w:w="324" w:type="dxa"/>
                  <w:tcBorders>
                    <w:top w:val="outset" w:sz="6" w:space="0" w:color="000000"/>
                    <w:left w:val="outset" w:sz="6" w:space="0" w:color="000000"/>
                    <w:bottom w:val="outset" w:sz="6" w:space="0" w:color="000000"/>
                    <w:right w:val="outset" w:sz="6" w:space="0" w:color="000000"/>
                  </w:tcBorders>
                  <w:vAlign w:val="center"/>
                </w:tcPr>
                <w:p w14:paraId="76279D6C" w14:textId="77777777" w:rsidR="00032C80" w:rsidRPr="00BE76B9" w:rsidRDefault="00032C80" w:rsidP="00395E40">
                  <w:pPr>
                    <w:bidi/>
                    <w:rPr>
                      <w:rFonts w:eastAsia="Times New Roman"/>
                    </w:rPr>
                  </w:pPr>
                  <w:r w:rsidRPr="00BE76B9">
                    <w:rPr>
                      <w:rFonts w:eastAsia="Times New Roman" w:cs="Times New Roman"/>
                      <w:rtl/>
                    </w:rPr>
                    <w:t>۱۹</w:t>
                  </w:r>
                </w:p>
              </w:tc>
              <w:tc>
                <w:tcPr>
                  <w:tcW w:w="324" w:type="dxa"/>
                  <w:tcBorders>
                    <w:top w:val="outset" w:sz="6" w:space="0" w:color="000000"/>
                    <w:left w:val="outset" w:sz="6" w:space="0" w:color="000000"/>
                    <w:bottom w:val="outset" w:sz="6" w:space="0" w:color="000000"/>
                    <w:right w:val="outset" w:sz="6" w:space="0" w:color="000000"/>
                  </w:tcBorders>
                  <w:vAlign w:val="center"/>
                </w:tcPr>
                <w:p w14:paraId="68CF3630" w14:textId="77777777" w:rsidR="00032C80" w:rsidRPr="00BE76B9" w:rsidRDefault="00032C80" w:rsidP="00395E40">
                  <w:pPr>
                    <w:bidi/>
                    <w:rPr>
                      <w:rFonts w:eastAsia="Times New Roman"/>
                    </w:rPr>
                  </w:pPr>
                  <w:r w:rsidRPr="00BE76B9">
                    <w:rPr>
                      <w:rFonts w:eastAsia="Times New Roman" w:cs="Times New Roman"/>
                      <w:rtl/>
                    </w:rPr>
                    <w:t>۱۸</w:t>
                  </w:r>
                </w:p>
              </w:tc>
              <w:tc>
                <w:tcPr>
                  <w:tcW w:w="324" w:type="dxa"/>
                  <w:tcBorders>
                    <w:top w:val="outset" w:sz="6" w:space="0" w:color="000000"/>
                    <w:left w:val="outset" w:sz="6" w:space="0" w:color="000000"/>
                    <w:bottom w:val="outset" w:sz="6" w:space="0" w:color="000000"/>
                    <w:right w:val="outset" w:sz="6" w:space="0" w:color="000000"/>
                  </w:tcBorders>
                  <w:vAlign w:val="center"/>
                </w:tcPr>
                <w:p w14:paraId="705EB650" w14:textId="77777777" w:rsidR="00032C80" w:rsidRPr="00BE76B9" w:rsidRDefault="00032C80" w:rsidP="00395E40">
                  <w:pPr>
                    <w:bidi/>
                    <w:rPr>
                      <w:rFonts w:eastAsia="Times New Roman"/>
                    </w:rPr>
                  </w:pPr>
                  <w:r w:rsidRPr="00BE76B9">
                    <w:rPr>
                      <w:rFonts w:eastAsia="Times New Roman" w:cs="Times New Roman"/>
                      <w:rtl/>
                    </w:rPr>
                    <w:t>۱۷</w:t>
                  </w:r>
                </w:p>
              </w:tc>
              <w:tc>
                <w:tcPr>
                  <w:tcW w:w="325" w:type="dxa"/>
                  <w:tcBorders>
                    <w:top w:val="outset" w:sz="6" w:space="0" w:color="000000"/>
                    <w:left w:val="outset" w:sz="6" w:space="0" w:color="000000"/>
                    <w:bottom w:val="outset" w:sz="6" w:space="0" w:color="000000"/>
                    <w:right w:val="outset" w:sz="6" w:space="0" w:color="000000"/>
                  </w:tcBorders>
                  <w:vAlign w:val="center"/>
                </w:tcPr>
                <w:p w14:paraId="7C8503F5" w14:textId="77777777" w:rsidR="00032C80" w:rsidRPr="00BE76B9" w:rsidRDefault="00032C80" w:rsidP="00395E40">
                  <w:pPr>
                    <w:bidi/>
                    <w:rPr>
                      <w:rFonts w:eastAsia="Times New Roman"/>
                    </w:rPr>
                  </w:pPr>
                  <w:r w:rsidRPr="00BE76B9">
                    <w:rPr>
                      <w:rFonts w:eastAsia="Times New Roman" w:cs="Times New Roman"/>
                      <w:rtl/>
                    </w:rPr>
                    <w:t>۱۶</w:t>
                  </w:r>
                </w:p>
              </w:tc>
              <w:tc>
                <w:tcPr>
                  <w:tcW w:w="323" w:type="dxa"/>
                  <w:tcBorders>
                    <w:top w:val="outset" w:sz="6" w:space="0" w:color="000000"/>
                    <w:left w:val="outset" w:sz="6" w:space="0" w:color="000000"/>
                    <w:bottom w:val="outset" w:sz="6" w:space="0" w:color="000000"/>
                    <w:right w:val="outset" w:sz="6" w:space="0" w:color="000000"/>
                  </w:tcBorders>
                  <w:vAlign w:val="center"/>
                </w:tcPr>
                <w:p w14:paraId="15F5D999" w14:textId="77777777" w:rsidR="00032C80" w:rsidRPr="00BE76B9" w:rsidRDefault="00032C80" w:rsidP="00395E40">
                  <w:pPr>
                    <w:bidi/>
                    <w:rPr>
                      <w:rFonts w:eastAsia="Times New Roman"/>
                    </w:rPr>
                  </w:pPr>
                  <w:r w:rsidRPr="00BE76B9">
                    <w:rPr>
                      <w:rFonts w:eastAsia="Times New Roman" w:cs="Times New Roman"/>
                      <w:rtl/>
                    </w:rPr>
                    <w:t>۱۵</w:t>
                  </w:r>
                </w:p>
              </w:tc>
              <w:tc>
                <w:tcPr>
                  <w:tcW w:w="325" w:type="dxa"/>
                  <w:tcBorders>
                    <w:top w:val="outset" w:sz="6" w:space="0" w:color="000000"/>
                    <w:left w:val="outset" w:sz="6" w:space="0" w:color="000000"/>
                    <w:bottom w:val="outset" w:sz="6" w:space="0" w:color="000000"/>
                    <w:right w:val="outset" w:sz="6" w:space="0" w:color="000000"/>
                  </w:tcBorders>
                  <w:vAlign w:val="center"/>
                </w:tcPr>
                <w:p w14:paraId="13A98559" w14:textId="77777777" w:rsidR="00032C80" w:rsidRPr="00BE76B9" w:rsidRDefault="00032C80" w:rsidP="00395E40">
                  <w:pPr>
                    <w:bidi/>
                    <w:rPr>
                      <w:rFonts w:eastAsia="Times New Roman"/>
                    </w:rPr>
                  </w:pPr>
                  <w:r w:rsidRPr="00BE76B9">
                    <w:rPr>
                      <w:rFonts w:eastAsia="Times New Roman" w:cs="Times New Roman"/>
                      <w:rtl/>
                    </w:rPr>
                    <w:t>۱۴</w:t>
                  </w:r>
                </w:p>
              </w:tc>
              <w:tc>
                <w:tcPr>
                  <w:tcW w:w="323" w:type="dxa"/>
                  <w:tcBorders>
                    <w:top w:val="outset" w:sz="6" w:space="0" w:color="000000"/>
                    <w:left w:val="outset" w:sz="6" w:space="0" w:color="000000"/>
                    <w:bottom w:val="outset" w:sz="6" w:space="0" w:color="000000"/>
                    <w:right w:val="outset" w:sz="6" w:space="0" w:color="000000"/>
                  </w:tcBorders>
                  <w:vAlign w:val="center"/>
                </w:tcPr>
                <w:p w14:paraId="696D54BD" w14:textId="77777777" w:rsidR="00032C80" w:rsidRPr="00BE76B9" w:rsidRDefault="00032C80" w:rsidP="00395E40">
                  <w:pPr>
                    <w:bidi/>
                    <w:rPr>
                      <w:rFonts w:eastAsia="Times New Roman"/>
                    </w:rPr>
                  </w:pPr>
                  <w:r w:rsidRPr="00BE76B9">
                    <w:rPr>
                      <w:rFonts w:eastAsia="Times New Roman" w:cs="Times New Roman"/>
                      <w:rtl/>
                    </w:rPr>
                    <w:t>۱۳</w:t>
                  </w:r>
                </w:p>
              </w:tc>
              <w:tc>
                <w:tcPr>
                  <w:tcW w:w="323" w:type="dxa"/>
                  <w:tcBorders>
                    <w:top w:val="outset" w:sz="6" w:space="0" w:color="000000"/>
                    <w:left w:val="outset" w:sz="6" w:space="0" w:color="000000"/>
                    <w:bottom w:val="outset" w:sz="6" w:space="0" w:color="000000"/>
                    <w:right w:val="outset" w:sz="6" w:space="0" w:color="000000"/>
                  </w:tcBorders>
                  <w:vAlign w:val="center"/>
                </w:tcPr>
                <w:p w14:paraId="2258B359" w14:textId="77777777" w:rsidR="00032C80" w:rsidRPr="00BE76B9" w:rsidRDefault="00032C80" w:rsidP="00395E40">
                  <w:pPr>
                    <w:bidi/>
                    <w:rPr>
                      <w:rFonts w:eastAsia="Times New Roman"/>
                    </w:rPr>
                  </w:pPr>
                  <w:r w:rsidRPr="00BE76B9">
                    <w:rPr>
                      <w:rFonts w:eastAsia="Times New Roman" w:cs="Times New Roman"/>
                      <w:rtl/>
                    </w:rPr>
                    <w:t>۱۲</w:t>
                  </w:r>
                </w:p>
              </w:tc>
              <w:tc>
                <w:tcPr>
                  <w:tcW w:w="326" w:type="dxa"/>
                  <w:tcBorders>
                    <w:top w:val="outset" w:sz="6" w:space="0" w:color="000000"/>
                    <w:left w:val="outset" w:sz="6" w:space="0" w:color="000000"/>
                    <w:bottom w:val="outset" w:sz="6" w:space="0" w:color="000000"/>
                    <w:right w:val="outset" w:sz="6" w:space="0" w:color="000000"/>
                  </w:tcBorders>
                  <w:vAlign w:val="center"/>
                </w:tcPr>
                <w:p w14:paraId="3FE52B42" w14:textId="77777777" w:rsidR="00032C80" w:rsidRPr="00BE76B9" w:rsidRDefault="00032C80" w:rsidP="00395E40">
                  <w:pPr>
                    <w:bidi/>
                    <w:rPr>
                      <w:rFonts w:eastAsia="Times New Roman"/>
                    </w:rPr>
                  </w:pPr>
                  <w:r w:rsidRPr="00BE76B9">
                    <w:rPr>
                      <w:rFonts w:eastAsia="Times New Roman" w:cs="Times New Roman"/>
                      <w:rtl/>
                    </w:rPr>
                    <w:t>۱۱</w:t>
                  </w:r>
                </w:p>
              </w:tc>
              <w:tc>
                <w:tcPr>
                  <w:tcW w:w="324" w:type="dxa"/>
                  <w:tcBorders>
                    <w:top w:val="outset" w:sz="6" w:space="0" w:color="000000"/>
                    <w:left w:val="outset" w:sz="6" w:space="0" w:color="000000"/>
                    <w:bottom w:val="outset" w:sz="6" w:space="0" w:color="000000"/>
                    <w:right w:val="outset" w:sz="6" w:space="0" w:color="000000"/>
                  </w:tcBorders>
                  <w:vAlign w:val="center"/>
                </w:tcPr>
                <w:p w14:paraId="55B95938" w14:textId="77777777" w:rsidR="00032C80" w:rsidRPr="00BE76B9" w:rsidRDefault="00032C80" w:rsidP="00395E40">
                  <w:pPr>
                    <w:bidi/>
                    <w:rPr>
                      <w:rFonts w:eastAsia="Times New Roman"/>
                    </w:rPr>
                  </w:pPr>
                  <w:r w:rsidRPr="00BE76B9">
                    <w:rPr>
                      <w:rFonts w:eastAsia="Times New Roman" w:cs="Times New Roman"/>
                      <w:rtl/>
                    </w:rPr>
                    <w:t>۱۰</w:t>
                  </w:r>
                </w:p>
              </w:tc>
              <w:tc>
                <w:tcPr>
                  <w:tcW w:w="179" w:type="dxa"/>
                  <w:tcBorders>
                    <w:top w:val="outset" w:sz="6" w:space="0" w:color="000000"/>
                    <w:left w:val="outset" w:sz="6" w:space="0" w:color="000000"/>
                    <w:bottom w:val="outset" w:sz="6" w:space="0" w:color="000000"/>
                    <w:right w:val="outset" w:sz="6" w:space="0" w:color="000000"/>
                  </w:tcBorders>
                  <w:vAlign w:val="center"/>
                </w:tcPr>
                <w:p w14:paraId="42A095CE" w14:textId="77777777" w:rsidR="00032C80" w:rsidRPr="00BE76B9" w:rsidRDefault="00032C80" w:rsidP="00395E40">
                  <w:pPr>
                    <w:bidi/>
                    <w:rPr>
                      <w:rFonts w:eastAsia="Times New Roman"/>
                    </w:rPr>
                  </w:pPr>
                  <w:r w:rsidRPr="00BE76B9">
                    <w:rPr>
                      <w:rFonts w:eastAsia="Times New Roman" w:cs="Times New Roman"/>
                      <w:rtl/>
                    </w:rPr>
                    <w:t>۹</w:t>
                  </w:r>
                </w:p>
              </w:tc>
              <w:tc>
                <w:tcPr>
                  <w:tcW w:w="179" w:type="dxa"/>
                  <w:tcBorders>
                    <w:top w:val="outset" w:sz="6" w:space="0" w:color="000000"/>
                    <w:left w:val="outset" w:sz="6" w:space="0" w:color="000000"/>
                    <w:bottom w:val="outset" w:sz="6" w:space="0" w:color="000000"/>
                    <w:right w:val="outset" w:sz="6" w:space="0" w:color="000000"/>
                  </w:tcBorders>
                  <w:vAlign w:val="center"/>
                </w:tcPr>
                <w:p w14:paraId="259FDF39" w14:textId="77777777" w:rsidR="00032C80" w:rsidRPr="00BE76B9" w:rsidRDefault="00032C80" w:rsidP="00395E40">
                  <w:pPr>
                    <w:bidi/>
                    <w:rPr>
                      <w:rFonts w:eastAsia="Times New Roman"/>
                    </w:rPr>
                  </w:pPr>
                  <w:r w:rsidRPr="00BE76B9">
                    <w:rPr>
                      <w:rFonts w:eastAsia="Times New Roman" w:cs="Times New Roman"/>
                      <w:rtl/>
                    </w:rPr>
                    <w:t>۸</w:t>
                  </w:r>
                </w:p>
              </w:tc>
              <w:tc>
                <w:tcPr>
                  <w:tcW w:w="179" w:type="dxa"/>
                  <w:tcBorders>
                    <w:top w:val="outset" w:sz="6" w:space="0" w:color="000000"/>
                    <w:left w:val="outset" w:sz="6" w:space="0" w:color="000000"/>
                    <w:bottom w:val="outset" w:sz="6" w:space="0" w:color="000000"/>
                    <w:right w:val="outset" w:sz="6" w:space="0" w:color="000000"/>
                  </w:tcBorders>
                  <w:vAlign w:val="center"/>
                </w:tcPr>
                <w:p w14:paraId="014349F4" w14:textId="77777777" w:rsidR="00032C80" w:rsidRPr="00BE76B9" w:rsidRDefault="00032C80" w:rsidP="00395E40">
                  <w:pPr>
                    <w:bidi/>
                    <w:rPr>
                      <w:rFonts w:eastAsia="Times New Roman"/>
                    </w:rPr>
                  </w:pPr>
                  <w:r w:rsidRPr="00BE76B9">
                    <w:rPr>
                      <w:rFonts w:eastAsia="Times New Roman" w:cs="Times New Roman"/>
                      <w:rtl/>
                    </w:rPr>
                    <w:t>۷</w:t>
                  </w:r>
                </w:p>
              </w:tc>
              <w:tc>
                <w:tcPr>
                  <w:tcW w:w="179" w:type="dxa"/>
                  <w:tcBorders>
                    <w:top w:val="outset" w:sz="6" w:space="0" w:color="000000"/>
                    <w:left w:val="outset" w:sz="6" w:space="0" w:color="000000"/>
                    <w:bottom w:val="outset" w:sz="6" w:space="0" w:color="000000"/>
                    <w:right w:val="outset" w:sz="6" w:space="0" w:color="000000"/>
                  </w:tcBorders>
                  <w:vAlign w:val="center"/>
                </w:tcPr>
                <w:p w14:paraId="0D78CA9E" w14:textId="77777777" w:rsidR="00032C80" w:rsidRPr="00BE76B9" w:rsidRDefault="00032C80" w:rsidP="00395E40">
                  <w:pPr>
                    <w:bidi/>
                    <w:rPr>
                      <w:rFonts w:eastAsia="Times New Roman"/>
                    </w:rPr>
                  </w:pPr>
                  <w:r w:rsidRPr="00BE76B9">
                    <w:rPr>
                      <w:rFonts w:eastAsia="Times New Roman" w:cs="Times New Roman"/>
                      <w:rtl/>
                    </w:rPr>
                    <w:t>۶</w:t>
                  </w:r>
                </w:p>
              </w:tc>
              <w:tc>
                <w:tcPr>
                  <w:tcW w:w="180" w:type="dxa"/>
                  <w:tcBorders>
                    <w:top w:val="outset" w:sz="6" w:space="0" w:color="000000"/>
                    <w:left w:val="outset" w:sz="6" w:space="0" w:color="000000"/>
                    <w:bottom w:val="outset" w:sz="6" w:space="0" w:color="000000"/>
                    <w:right w:val="outset" w:sz="6" w:space="0" w:color="000000"/>
                  </w:tcBorders>
                  <w:vAlign w:val="center"/>
                </w:tcPr>
                <w:p w14:paraId="6E01D2FC" w14:textId="77777777" w:rsidR="00032C80" w:rsidRPr="00BE76B9" w:rsidRDefault="00032C80" w:rsidP="00395E40">
                  <w:pPr>
                    <w:bidi/>
                    <w:rPr>
                      <w:rFonts w:eastAsia="Times New Roman"/>
                    </w:rPr>
                  </w:pPr>
                  <w:r w:rsidRPr="00BE76B9">
                    <w:rPr>
                      <w:rFonts w:eastAsia="Times New Roman" w:cs="Times New Roman"/>
                      <w:rtl/>
                    </w:rPr>
                    <w:t>۵</w:t>
                  </w:r>
                </w:p>
              </w:tc>
              <w:tc>
                <w:tcPr>
                  <w:tcW w:w="179" w:type="dxa"/>
                  <w:tcBorders>
                    <w:top w:val="outset" w:sz="6" w:space="0" w:color="000000"/>
                    <w:left w:val="outset" w:sz="6" w:space="0" w:color="000000"/>
                    <w:bottom w:val="outset" w:sz="6" w:space="0" w:color="000000"/>
                    <w:right w:val="outset" w:sz="6" w:space="0" w:color="000000"/>
                  </w:tcBorders>
                  <w:vAlign w:val="center"/>
                </w:tcPr>
                <w:p w14:paraId="5707ECBE" w14:textId="77777777" w:rsidR="00032C80" w:rsidRPr="00BE76B9" w:rsidRDefault="00032C80" w:rsidP="00395E40">
                  <w:pPr>
                    <w:bidi/>
                    <w:rPr>
                      <w:rFonts w:eastAsia="Times New Roman"/>
                    </w:rPr>
                  </w:pPr>
                  <w:r w:rsidRPr="00BE76B9">
                    <w:rPr>
                      <w:rFonts w:eastAsia="Times New Roman" w:cs="Times New Roman"/>
                      <w:rtl/>
                    </w:rPr>
                    <w:t>۴</w:t>
                  </w:r>
                </w:p>
              </w:tc>
              <w:tc>
                <w:tcPr>
                  <w:tcW w:w="180" w:type="dxa"/>
                  <w:tcBorders>
                    <w:top w:val="outset" w:sz="6" w:space="0" w:color="000000"/>
                    <w:left w:val="outset" w:sz="6" w:space="0" w:color="000000"/>
                    <w:bottom w:val="outset" w:sz="6" w:space="0" w:color="000000"/>
                    <w:right w:val="outset" w:sz="6" w:space="0" w:color="000000"/>
                  </w:tcBorders>
                  <w:vAlign w:val="center"/>
                </w:tcPr>
                <w:p w14:paraId="66121980" w14:textId="77777777" w:rsidR="00032C80" w:rsidRPr="00BE76B9" w:rsidRDefault="00032C80" w:rsidP="00395E40">
                  <w:pPr>
                    <w:bidi/>
                    <w:rPr>
                      <w:rFonts w:eastAsia="Times New Roman"/>
                    </w:rPr>
                  </w:pPr>
                  <w:r w:rsidRPr="00BE76B9">
                    <w:rPr>
                      <w:rFonts w:eastAsia="Times New Roman" w:cs="Times New Roman"/>
                      <w:rtl/>
                    </w:rPr>
                    <w:t>۳</w:t>
                  </w:r>
                </w:p>
              </w:tc>
              <w:tc>
                <w:tcPr>
                  <w:tcW w:w="178" w:type="dxa"/>
                  <w:tcBorders>
                    <w:top w:val="outset" w:sz="6" w:space="0" w:color="000000"/>
                    <w:left w:val="outset" w:sz="6" w:space="0" w:color="000000"/>
                    <w:bottom w:val="outset" w:sz="6" w:space="0" w:color="000000"/>
                    <w:right w:val="outset" w:sz="6" w:space="0" w:color="000000"/>
                  </w:tcBorders>
                  <w:vAlign w:val="center"/>
                </w:tcPr>
                <w:p w14:paraId="5F693397" w14:textId="77777777" w:rsidR="00032C80" w:rsidRPr="00BE76B9" w:rsidRDefault="00032C80" w:rsidP="00395E40">
                  <w:pPr>
                    <w:bidi/>
                    <w:rPr>
                      <w:rFonts w:eastAsia="Times New Roman"/>
                    </w:rPr>
                  </w:pPr>
                  <w:r w:rsidRPr="00BE76B9">
                    <w:rPr>
                      <w:rFonts w:eastAsia="Times New Roman" w:cs="Times New Roman"/>
                      <w:rtl/>
                    </w:rPr>
                    <w:t>۲</w:t>
                  </w:r>
                </w:p>
              </w:tc>
              <w:tc>
                <w:tcPr>
                  <w:tcW w:w="177" w:type="dxa"/>
                  <w:tcBorders>
                    <w:top w:val="outset" w:sz="6" w:space="0" w:color="000000"/>
                    <w:left w:val="outset" w:sz="6" w:space="0" w:color="000000"/>
                    <w:bottom w:val="outset" w:sz="6" w:space="0" w:color="000000"/>
                    <w:right w:val="outset" w:sz="6" w:space="0" w:color="000000"/>
                  </w:tcBorders>
                  <w:vAlign w:val="center"/>
                </w:tcPr>
                <w:p w14:paraId="61ED1DDE" w14:textId="77777777" w:rsidR="00032C80" w:rsidRPr="00BE76B9" w:rsidRDefault="00032C80" w:rsidP="00395E40">
                  <w:pPr>
                    <w:bidi/>
                    <w:rPr>
                      <w:rFonts w:eastAsia="Times New Roman"/>
                    </w:rPr>
                  </w:pPr>
                  <w:r w:rsidRPr="00BE76B9">
                    <w:rPr>
                      <w:rFonts w:eastAsia="Times New Roman" w:cs="Times New Roman"/>
                      <w:rtl/>
                    </w:rPr>
                    <w:t>۱</w:t>
                  </w:r>
                </w:p>
              </w:tc>
            </w:tr>
          </w:tbl>
          <w:p w14:paraId="6864D285" w14:textId="77777777" w:rsidR="00032C80" w:rsidRPr="00BE76B9" w:rsidRDefault="00032C80" w:rsidP="00395E40">
            <w:pPr>
              <w:bidi/>
              <w:rPr>
                <w:rFonts w:eastAsia="Times New Roman"/>
              </w:rPr>
            </w:pPr>
          </w:p>
        </w:tc>
      </w:tr>
    </w:tbl>
    <w:p w14:paraId="4B0A3B4E" w14:textId="77777777" w:rsidR="00E202B2" w:rsidRPr="00BE76B9" w:rsidRDefault="00E202B2">
      <w:pPr>
        <w:bidi/>
        <w:rPr>
          <w:rFonts w:cs="B Nazanin"/>
          <w:b/>
          <w:bCs/>
          <w:sz w:val="2"/>
          <w:szCs w:val="2"/>
        </w:rPr>
      </w:pPr>
    </w:p>
    <w:p w14:paraId="6291F713" w14:textId="259C44E0" w:rsidR="00E202B2" w:rsidRPr="00BE76B9" w:rsidRDefault="00A1659B">
      <w:pPr>
        <w:bidi/>
        <w:rPr>
          <w:rFonts w:cs="B Nazanin"/>
          <w:b/>
          <w:bCs/>
          <w:sz w:val="24"/>
          <w:szCs w:val="24"/>
        </w:rPr>
      </w:pPr>
      <w:r w:rsidRPr="00BE76B9">
        <w:rPr>
          <w:b/>
          <w:bCs/>
          <w:sz w:val="24"/>
          <w:szCs w:val="24"/>
          <w:rtl/>
        </w:rPr>
        <w:t xml:space="preserve">کل زمان اجرای مطالعه (ماه): </w:t>
      </w:r>
      <w:r w:rsidR="00CC29BD" w:rsidRPr="00BE76B9">
        <w:rPr>
          <w:rFonts w:hint="cs"/>
          <w:b/>
          <w:bCs/>
          <w:sz w:val="24"/>
          <w:szCs w:val="24"/>
          <w:rtl/>
        </w:rPr>
        <w:t>24</w:t>
      </w:r>
      <w:r w:rsidRPr="00BE76B9">
        <w:rPr>
          <w:b/>
          <w:bCs/>
          <w:sz w:val="24"/>
          <w:szCs w:val="24"/>
          <w:rtl/>
        </w:rPr>
        <w:t xml:space="preserve"> ماه</w:t>
      </w:r>
      <w:r w:rsidRPr="00BE76B9">
        <w:rPr>
          <w:b/>
          <w:bCs/>
          <w:sz w:val="24"/>
          <w:szCs w:val="24"/>
          <w:rtl/>
        </w:rPr>
        <w:tab/>
      </w:r>
      <w:r w:rsidRPr="00BE76B9">
        <w:rPr>
          <w:b/>
          <w:bCs/>
          <w:sz w:val="24"/>
          <w:szCs w:val="24"/>
          <w:rtl/>
        </w:rPr>
        <w:tab/>
      </w:r>
      <w:r w:rsidRPr="00BE76B9">
        <w:rPr>
          <w:b/>
          <w:bCs/>
          <w:sz w:val="24"/>
          <w:szCs w:val="24"/>
          <w:rtl/>
        </w:rPr>
        <w:tab/>
      </w:r>
      <w:r w:rsidRPr="00BE76B9">
        <w:rPr>
          <w:b/>
          <w:bCs/>
          <w:sz w:val="24"/>
          <w:szCs w:val="24"/>
          <w:rtl/>
        </w:rPr>
        <w:tab/>
      </w:r>
      <w:r w:rsidRPr="00BE76B9">
        <w:rPr>
          <w:b/>
          <w:bCs/>
          <w:color w:val="000000"/>
          <w:sz w:val="24"/>
          <w:szCs w:val="24"/>
          <w:rtl/>
        </w:rPr>
        <w:t>تاریخ تقریبی شروع مطالعه</w:t>
      </w:r>
      <w:r w:rsidRPr="00BE76B9">
        <w:rPr>
          <w:b/>
          <w:bCs/>
          <w:sz w:val="24"/>
          <w:szCs w:val="24"/>
          <w:rtl/>
        </w:rPr>
        <w:t>: آذر</w:t>
      </w:r>
      <w:r w:rsidRPr="00BE76B9">
        <w:rPr>
          <w:b/>
          <w:bCs/>
          <w:sz w:val="24"/>
          <w:szCs w:val="24"/>
          <w:rtl/>
          <w:lang w:bidi="fa-IR"/>
        </w:rPr>
        <w:t xml:space="preserve"> ماه  </w:t>
      </w:r>
      <w:r w:rsidRPr="00BE76B9">
        <w:rPr>
          <w:b/>
          <w:bCs/>
          <w:sz w:val="24"/>
          <w:szCs w:val="24"/>
          <w:lang w:bidi="fa-IR"/>
        </w:rPr>
        <w:t>1402</w:t>
      </w:r>
    </w:p>
    <w:p w14:paraId="14C088A5" w14:textId="77777777" w:rsidR="00E202B2" w:rsidRPr="00BE76B9" w:rsidRDefault="00A1659B">
      <w:pPr>
        <w:bidi/>
        <w:rPr>
          <w:rFonts w:cs="B Nazanin"/>
          <w:b/>
          <w:bCs/>
          <w:sz w:val="28"/>
          <w:szCs w:val="28"/>
        </w:rPr>
      </w:pPr>
      <w:r w:rsidRPr="00BE76B9">
        <w:rPr>
          <w:rFonts w:cs="B Nazanin"/>
          <w:b/>
          <w:bCs/>
          <w:sz w:val="28"/>
          <w:szCs w:val="28"/>
          <w:rtl/>
        </w:rPr>
        <w:t>هـ) پیش بینی بودجه</w:t>
      </w:r>
    </w:p>
    <w:tbl>
      <w:tblPr>
        <w:tblStyle w:val="TableGrid"/>
        <w:bidiVisual/>
        <w:tblW w:w="9350" w:type="dxa"/>
        <w:tblLayout w:type="fixed"/>
        <w:tblLook w:val="04A0" w:firstRow="1" w:lastRow="0" w:firstColumn="1" w:lastColumn="0" w:noHBand="0" w:noVBand="1"/>
      </w:tblPr>
      <w:tblGrid>
        <w:gridCol w:w="4676"/>
        <w:gridCol w:w="4674"/>
      </w:tblGrid>
      <w:tr w:rsidR="00E202B2" w:rsidRPr="00BE76B9" w14:paraId="0F4A491C" w14:textId="77777777">
        <w:tc>
          <w:tcPr>
            <w:tcW w:w="4675" w:type="dxa"/>
            <w:shd w:val="clear" w:color="auto" w:fill="D9D9D9" w:themeFill="background1" w:themeFillShade="D9"/>
          </w:tcPr>
          <w:p w14:paraId="3946D545"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 xml:space="preserve">کل بودجه طرح </w:t>
            </w:r>
            <w:r w:rsidRPr="00BE76B9">
              <w:rPr>
                <w:rFonts w:eastAsia="Calibri" w:cs="B Nazanin"/>
                <w:b/>
                <w:bCs/>
                <w:sz w:val="26"/>
                <w:szCs w:val="26"/>
                <w:rtl/>
              </w:rPr>
              <w:t>(</w:t>
            </w:r>
            <w:r w:rsidRPr="00BE76B9">
              <w:rPr>
                <w:rFonts w:ascii="Calibri" w:eastAsia="Calibri" w:hAnsi="Calibri" w:cs="B Nazanin"/>
                <w:b/>
                <w:bCs/>
                <w:sz w:val="26"/>
                <w:szCs w:val="26"/>
                <w:rtl/>
              </w:rPr>
              <w:t>ریال</w:t>
            </w:r>
            <w:r w:rsidRPr="00BE76B9">
              <w:rPr>
                <w:rFonts w:eastAsia="Calibri" w:cs="B Nazanin"/>
                <w:b/>
                <w:bCs/>
                <w:sz w:val="26"/>
                <w:szCs w:val="26"/>
                <w:rtl/>
              </w:rPr>
              <w:t>):</w:t>
            </w:r>
          </w:p>
        </w:tc>
        <w:tc>
          <w:tcPr>
            <w:tcW w:w="4674" w:type="dxa"/>
          </w:tcPr>
          <w:p w14:paraId="6D707BCD" w14:textId="77777777" w:rsidR="00E202B2" w:rsidRPr="00BE76B9" w:rsidRDefault="00E202B2">
            <w:pPr>
              <w:bidi/>
              <w:spacing w:after="0" w:line="240" w:lineRule="auto"/>
              <w:rPr>
                <w:rFonts w:cs="B Nazanin"/>
                <w:b/>
                <w:bCs/>
                <w:sz w:val="26"/>
                <w:szCs w:val="26"/>
              </w:rPr>
            </w:pPr>
          </w:p>
        </w:tc>
      </w:tr>
    </w:tbl>
    <w:p w14:paraId="2FE35E5C" w14:textId="77777777" w:rsidR="00E202B2" w:rsidRPr="00BE76B9" w:rsidRDefault="00E202B2">
      <w:pPr>
        <w:bidi/>
        <w:rPr>
          <w:rFonts w:cs="B Nazanin"/>
          <w:b/>
          <w:bCs/>
          <w:sz w:val="26"/>
          <w:szCs w:val="26"/>
        </w:rPr>
      </w:pPr>
    </w:p>
    <w:tbl>
      <w:tblPr>
        <w:tblStyle w:val="TableGrid"/>
        <w:bidiVisual/>
        <w:tblW w:w="9350" w:type="dxa"/>
        <w:tblLayout w:type="fixed"/>
        <w:tblLook w:val="04A0" w:firstRow="1" w:lastRow="0" w:firstColumn="1" w:lastColumn="0" w:noHBand="0" w:noVBand="1"/>
      </w:tblPr>
      <w:tblGrid>
        <w:gridCol w:w="9350"/>
      </w:tblGrid>
      <w:tr w:rsidR="00E202B2" w:rsidRPr="00BE76B9" w14:paraId="7FDE0123" w14:textId="77777777">
        <w:tc>
          <w:tcPr>
            <w:tcW w:w="9350" w:type="dxa"/>
            <w:shd w:val="clear" w:color="auto" w:fill="D9D9D9" w:themeFill="background1" w:themeFillShade="D9"/>
          </w:tcPr>
          <w:p w14:paraId="40A7C930" w14:textId="77777777" w:rsidR="00E202B2" w:rsidRPr="00BE76B9" w:rsidRDefault="00A1659B">
            <w:pPr>
              <w:bidi/>
              <w:spacing w:after="0" w:line="240" w:lineRule="auto"/>
              <w:rPr>
                <w:rFonts w:cs="B Nazanin"/>
                <w:b/>
                <w:bCs/>
                <w:sz w:val="25"/>
                <w:szCs w:val="25"/>
              </w:rPr>
            </w:pPr>
            <w:r w:rsidRPr="00BE76B9">
              <w:rPr>
                <w:rFonts w:ascii="Calibri" w:eastAsia="Calibri" w:hAnsi="Calibri" w:cs="B Nazanin"/>
                <w:b/>
                <w:bCs/>
                <w:sz w:val="25"/>
                <w:szCs w:val="25"/>
                <w:rtl/>
              </w:rPr>
              <w:t>اگر برای تمام یا بخشی از این طرح از سازمان دیگری تامین اعتبار شده است، مبلغ و سازمان را ذکر فرمایید</w:t>
            </w:r>
            <w:r w:rsidRPr="00BE76B9">
              <w:rPr>
                <w:rFonts w:eastAsia="Calibri" w:cs="B Nazanin"/>
                <w:b/>
                <w:bCs/>
                <w:sz w:val="25"/>
                <w:szCs w:val="25"/>
                <w:rtl/>
              </w:rPr>
              <w:t xml:space="preserve">. </w:t>
            </w:r>
          </w:p>
        </w:tc>
      </w:tr>
      <w:tr w:rsidR="00E202B2" w:rsidRPr="00BE76B9" w14:paraId="319D31B5" w14:textId="77777777">
        <w:trPr>
          <w:trHeight w:val="576"/>
        </w:trPr>
        <w:tc>
          <w:tcPr>
            <w:tcW w:w="9350" w:type="dxa"/>
          </w:tcPr>
          <w:p w14:paraId="02DE9F98" w14:textId="77777777" w:rsidR="00E202B2" w:rsidRPr="00BE76B9" w:rsidRDefault="00E202B2">
            <w:pPr>
              <w:bidi/>
              <w:spacing w:after="0" w:line="240" w:lineRule="auto"/>
              <w:rPr>
                <w:rFonts w:cs="B Nazanin"/>
                <w:b/>
                <w:bCs/>
                <w:sz w:val="26"/>
                <w:szCs w:val="26"/>
              </w:rPr>
            </w:pPr>
          </w:p>
        </w:tc>
      </w:tr>
    </w:tbl>
    <w:p w14:paraId="7688BC07" w14:textId="77777777" w:rsidR="00E202B2" w:rsidRPr="00BE76B9" w:rsidRDefault="00E202B2">
      <w:pPr>
        <w:bidi/>
        <w:rPr>
          <w:rFonts w:cs="B Nazanin"/>
          <w:b/>
          <w:bCs/>
          <w:sz w:val="26"/>
          <w:szCs w:val="26"/>
        </w:rPr>
      </w:pPr>
    </w:p>
    <w:tbl>
      <w:tblPr>
        <w:tblStyle w:val="TableGrid"/>
        <w:bidiVisual/>
        <w:tblW w:w="9350" w:type="dxa"/>
        <w:tblLayout w:type="fixed"/>
        <w:tblLook w:val="04A0" w:firstRow="1" w:lastRow="0" w:firstColumn="1" w:lastColumn="0" w:noHBand="0" w:noVBand="1"/>
      </w:tblPr>
      <w:tblGrid>
        <w:gridCol w:w="5930"/>
        <w:gridCol w:w="3420"/>
      </w:tblGrid>
      <w:tr w:rsidR="00E202B2" w:rsidRPr="00BE76B9" w14:paraId="3EB0AC7D" w14:textId="77777777">
        <w:tc>
          <w:tcPr>
            <w:tcW w:w="5929" w:type="dxa"/>
            <w:shd w:val="clear" w:color="auto" w:fill="D9D9D9" w:themeFill="background1" w:themeFillShade="D9"/>
          </w:tcPr>
          <w:p w14:paraId="76A25020"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سرفصل هزینه</w:t>
            </w:r>
            <w:r w:rsidRPr="00BE76B9">
              <w:rPr>
                <w:rFonts w:eastAsia="Calibri" w:cs="B Nazanin"/>
                <w:b/>
                <w:bCs/>
                <w:sz w:val="26"/>
                <w:szCs w:val="26"/>
                <w:rtl/>
              </w:rPr>
              <w:softHyphen/>
            </w:r>
            <w:r w:rsidRPr="00BE76B9">
              <w:rPr>
                <w:rFonts w:ascii="Calibri" w:eastAsia="Calibri" w:hAnsi="Calibri" w:cs="B Nazanin"/>
                <w:b/>
                <w:bCs/>
                <w:sz w:val="26"/>
                <w:szCs w:val="26"/>
                <w:rtl/>
              </w:rPr>
              <w:t xml:space="preserve">ها برای بودجه درخواستی از دانشگاه </w:t>
            </w:r>
          </w:p>
        </w:tc>
        <w:tc>
          <w:tcPr>
            <w:tcW w:w="3420" w:type="dxa"/>
            <w:shd w:val="clear" w:color="auto" w:fill="D9D9D9" w:themeFill="background1" w:themeFillShade="D9"/>
          </w:tcPr>
          <w:p w14:paraId="4BE8D7EE"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 xml:space="preserve">مبلغ </w:t>
            </w:r>
            <w:r w:rsidRPr="00BE76B9">
              <w:rPr>
                <w:rFonts w:eastAsia="Calibri" w:cs="B Nazanin"/>
                <w:b/>
                <w:bCs/>
                <w:sz w:val="26"/>
                <w:szCs w:val="26"/>
                <w:rtl/>
              </w:rPr>
              <w:t>(</w:t>
            </w:r>
            <w:r w:rsidRPr="00BE76B9">
              <w:rPr>
                <w:rFonts w:ascii="Calibri" w:eastAsia="Calibri" w:hAnsi="Calibri" w:cs="B Nazanin"/>
                <w:b/>
                <w:bCs/>
                <w:sz w:val="26"/>
                <w:szCs w:val="26"/>
                <w:rtl/>
              </w:rPr>
              <w:t>ریال</w:t>
            </w:r>
            <w:r w:rsidRPr="00BE76B9">
              <w:rPr>
                <w:rFonts w:eastAsia="Calibri" w:cs="B Nazanin"/>
                <w:b/>
                <w:bCs/>
                <w:sz w:val="26"/>
                <w:szCs w:val="26"/>
                <w:rtl/>
              </w:rPr>
              <w:t>)</w:t>
            </w:r>
          </w:p>
        </w:tc>
      </w:tr>
      <w:tr w:rsidR="00E202B2" w:rsidRPr="00BE76B9" w14:paraId="3902A3CB" w14:textId="77777777">
        <w:tc>
          <w:tcPr>
            <w:tcW w:w="5929" w:type="dxa"/>
          </w:tcPr>
          <w:p w14:paraId="1AD607E3"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پرسنلی</w:t>
            </w:r>
          </w:p>
        </w:tc>
        <w:tc>
          <w:tcPr>
            <w:tcW w:w="3420" w:type="dxa"/>
          </w:tcPr>
          <w:p w14:paraId="1FF94617" w14:textId="5E0CA280" w:rsidR="00E202B2" w:rsidRPr="00BE76B9" w:rsidRDefault="00A04DA2" w:rsidP="00A32389">
            <w:pPr>
              <w:bidi/>
              <w:spacing w:after="0" w:line="240" w:lineRule="auto"/>
              <w:rPr>
                <w:rFonts w:cs="B Nazanin"/>
                <w:b/>
                <w:bCs/>
                <w:sz w:val="26"/>
                <w:szCs w:val="26"/>
                <w:rtl/>
                <w:lang w:bidi="fa-IR"/>
              </w:rPr>
            </w:pPr>
            <w:r w:rsidRPr="00BE76B9">
              <w:rPr>
                <w:rFonts w:cs="B Nazanin"/>
                <w:b/>
                <w:bCs/>
                <w:sz w:val="26"/>
                <w:szCs w:val="26"/>
                <w:rtl/>
              </w:rPr>
              <w:t>30,180,000</w:t>
            </w:r>
            <w:r w:rsidR="00A32389" w:rsidRPr="00BE76B9">
              <w:rPr>
                <w:rFonts w:cs="B Nazanin"/>
                <w:b/>
                <w:bCs/>
                <w:sz w:val="26"/>
                <w:szCs w:val="26"/>
                <w:rtl/>
              </w:rPr>
              <w:t>ریال</w:t>
            </w:r>
          </w:p>
        </w:tc>
      </w:tr>
      <w:tr w:rsidR="00E202B2" w:rsidRPr="00BE76B9" w14:paraId="09C641F4" w14:textId="77777777">
        <w:tc>
          <w:tcPr>
            <w:tcW w:w="5929" w:type="dxa"/>
          </w:tcPr>
          <w:p w14:paraId="35526881"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آزمایش</w:t>
            </w:r>
            <w:r w:rsidRPr="00BE76B9">
              <w:rPr>
                <w:rFonts w:eastAsia="Calibri" w:cs="B Nazanin"/>
                <w:b/>
                <w:bCs/>
                <w:sz w:val="26"/>
                <w:szCs w:val="26"/>
                <w:rtl/>
              </w:rPr>
              <w:softHyphen/>
            </w:r>
            <w:r w:rsidRPr="00BE76B9">
              <w:rPr>
                <w:rFonts w:ascii="Calibri" w:eastAsia="Calibri" w:hAnsi="Calibri" w:cs="B Nazanin"/>
                <w:b/>
                <w:bCs/>
                <w:sz w:val="26"/>
                <w:szCs w:val="26"/>
                <w:rtl/>
              </w:rPr>
              <w:t>ها و خدمات تخصصی</w:t>
            </w:r>
          </w:p>
        </w:tc>
        <w:tc>
          <w:tcPr>
            <w:tcW w:w="3420" w:type="dxa"/>
          </w:tcPr>
          <w:p w14:paraId="357FFAD3" w14:textId="7E38373C" w:rsidR="00E202B2" w:rsidRPr="00BE76B9" w:rsidRDefault="00E202B2">
            <w:pPr>
              <w:bidi/>
              <w:spacing w:after="0" w:line="240" w:lineRule="auto"/>
              <w:rPr>
                <w:rFonts w:cs="B Nazanin"/>
                <w:b/>
                <w:bCs/>
                <w:sz w:val="26"/>
                <w:szCs w:val="26"/>
              </w:rPr>
            </w:pPr>
          </w:p>
        </w:tc>
      </w:tr>
      <w:tr w:rsidR="00E202B2" w:rsidRPr="00BE76B9" w14:paraId="471D68F2" w14:textId="77777777">
        <w:tc>
          <w:tcPr>
            <w:tcW w:w="5929" w:type="dxa"/>
          </w:tcPr>
          <w:p w14:paraId="15DCE431"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مواد مصرفی</w:t>
            </w:r>
          </w:p>
        </w:tc>
        <w:tc>
          <w:tcPr>
            <w:tcW w:w="3420" w:type="dxa"/>
          </w:tcPr>
          <w:p w14:paraId="562AE844" w14:textId="77777777" w:rsidR="00E202B2" w:rsidRPr="00BE76B9" w:rsidRDefault="00E202B2">
            <w:pPr>
              <w:bidi/>
              <w:spacing w:after="0" w:line="240" w:lineRule="auto"/>
              <w:rPr>
                <w:rFonts w:cs="B Nazanin"/>
                <w:b/>
                <w:bCs/>
                <w:sz w:val="26"/>
                <w:szCs w:val="26"/>
              </w:rPr>
            </w:pPr>
          </w:p>
        </w:tc>
      </w:tr>
      <w:tr w:rsidR="00E202B2" w:rsidRPr="00BE76B9" w14:paraId="08EF1CF2" w14:textId="77777777">
        <w:tc>
          <w:tcPr>
            <w:tcW w:w="5929" w:type="dxa"/>
          </w:tcPr>
          <w:p w14:paraId="4E4FE980"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دستگاه</w:t>
            </w:r>
            <w:r w:rsidRPr="00BE76B9">
              <w:rPr>
                <w:rFonts w:eastAsia="Calibri" w:cs="B Nazanin"/>
                <w:b/>
                <w:bCs/>
                <w:sz w:val="26"/>
                <w:szCs w:val="26"/>
                <w:rtl/>
              </w:rPr>
              <w:softHyphen/>
            </w:r>
            <w:r w:rsidRPr="00BE76B9">
              <w:rPr>
                <w:rFonts w:ascii="Calibri" w:eastAsia="Calibri" w:hAnsi="Calibri" w:cs="B Nazanin"/>
                <w:b/>
                <w:bCs/>
                <w:sz w:val="26"/>
                <w:szCs w:val="26"/>
                <w:rtl/>
              </w:rPr>
              <w:t xml:space="preserve">ها و تجهیزات غیر مصرفی </w:t>
            </w:r>
          </w:p>
        </w:tc>
        <w:tc>
          <w:tcPr>
            <w:tcW w:w="3420" w:type="dxa"/>
          </w:tcPr>
          <w:p w14:paraId="6ABDA851" w14:textId="77777777" w:rsidR="00E202B2" w:rsidRPr="00BE76B9" w:rsidRDefault="00E202B2">
            <w:pPr>
              <w:bidi/>
              <w:spacing w:after="0" w:line="240" w:lineRule="auto"/>
              <w:rPr>
                <w:rFonts w:cs="B Nazanin"/>
                <w:b/>
                <w:bCs/>
                <w:sz w:val="26"/>
                <w:szCs w:val="26"/>
              </w:rPr>
            </w:pPr>
          </w:p>
        </w:tc>
      </w:tr>
      <w:tr w:rsidR="00E202B2" w:rsidRPr="00BE76B9" w14:paraId="58347600" w14:textId="77777777">
        <w:tc>
          <w:tcPr>
            <w:tcW w:w="5929" w:type="dxa"/>
          </w:tcPr>
          <w:p w14:paraId="58362A82"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مسافرت</w:t>
            </w:r>
          </w:p>
        </w:tc>
        <w:tc>
          <w:tcPr>
            <w:tcW w:w="3420" w:type="dxa"/>
          </w:tcPr>
          <w:p w14:paraId="310998B7" w14:textId="38600CF1" w:rsidR="00E202B2" w:rsidRPr="00BE76B9" w:rsidRDefault="00E202B2">
            <w:pPr>
              <w:bidi/>
              <w:spacing w:after="0" w:line="240" w:lineRule="auto"/>
              <w:rPr>
                <w:rFonts w:cs="B Nazanin"/>
                <w:b/>
                <w:bCs/>
                <w:sz w:val="26"/>
                <w:szCs w:val="26"/>
              </w:rPr>
            </w:pPr>
          </w:p>
        </w:tc>
      </w:tr>
      <w:tr w:rsidR="00E202B2" w:rsidRPr="00BE76B9" w14:paraId="1962FCD9" w14:textId="77777777">
        <w:tc>
          <w:tcPr>
            <w:tcW w:w="5929" w:type="dxa"/>
          </w:tcPr>
          <w:p w14:paraId="6F9FCFD0"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سایر هزینه</w:t>
            </w:r>
            <w:r w:rsidRPr="00BE76B9">
              <w:rPr>
                <w:rFonts w:eastAsia="Calibri" w:cs="B Nazanin"/>
                <w:b/>
                <w:bCs/>
                <w:sz w:val="26"/>
                <w:szCs w:val="26"/>
                <w:rtl/>
              </w:rPr>
              <w:softHyphen/>
            </w:r>
            <w:r w:rsidRPr="00BE76B9">
              <w:rPr>
                <w:rFonts w:ascii="Calibri" w:eastAsia="Calibri" w:hAnsi="Calibri" w:cs="B Nazanin"/>
                <w:b/>
                <w:bCs/>
                <w:sz w:val="26"/>
                <w:szCs w:val="26"/>
                <w:rtl/>
              </w:rPr>
              <w:t xml:space="preserve">ها </w:t>
            </w:r>
            <w:r w:rsidRPr="00BE76B9">
              <w:rPr>
                <w:rFonts w:eastAsia="Calibri" w:cs="B Nazanin"/>
                <w:b/>
                <w:bCs/>
                <w:sz w:val="26"/>
                <w:szCs w:val="26"/>
                <w:rtl/>
              </w:rPr>
              <w:t>(</w:t>
            </w:r>
            <w:r w:rsidRPr="00BE76B9">
              <w:rPr>
                <w:rFonts w:ascii="Calibri" w:eastAsia="Calibri" w:hAnsi="Calibri" w:cs="B Nazanin"/>
                <w:b/>
                <w:bCs/>
                <w:sz w:val="26"/>
                <w:szCs w:val="26"/>
                <w:rtl/>
              </w:rPr>
              <w:t>با ذکر موضوع هزینه</w:t>
            </w:r>
            <w:r w:rsidRPr="00BE76B9">
              <w:rPr>
                <w:rFonts w:eastAsia="Calibri" w:cs="B Nazanin"/>
                <w:b/>
                <w:bCs/>
                <w:sz w:val="26"/>
                <w:szCs w:val="26"/>
                <w:rtl/>
              </w:rPr>
              <w:t xml:space="preserve">) </w:t>
            </w:r>
          </w:p>
        </w:tc>
        <w:tc>
          <w:tcPr>
            <w:tcW w:w="3420" w:type="dxa"/>
          </w:tcPr>
          <w:p w14:paraId="60F45B64" w14:textId="5B5B6C1F" w:rsidR="00E202B2" w:rsidRPr="00BE76B9" w:rsidRDefault="00E202B2">
            <w:pPr>
              <w:bidi/>
              <w:spacing w:after="0" w:line="240" w:lineRule="auto"/>
              <w:rPr>
                <w:rFonts w:cs="B Nazanin"/>
                <w:b/>
                <w:bCs/>
                <w:sz w:val="26"/>
                <w:szCs w:val="26"/>
              </w:rPr>
            </w:pPr>
          </w:p>
        </w:tc>
      </w:tr>
      <w:tr w:rsidR="00E202B2" w:rsidRPr="00BE76B9" w14:paraId="10C94D84" w14:textId="77777777">
        <w:tc>
          <w:tcPr>
            <w:tcW w:w="5929" w:type="dxa"/>
          </w:tcPr>
          <w:p w14:paraId="058ACB6E" w14:textId="77777777" w:rsidR="00E202B2" w:rsidRPr="00BE76B9" w:rsidRDefault="00A1659B">
            <w:pPr>
              <w:bidi/>
              <w:spacing w:after="0" w:line="240" w:lineRule="auto"/>
              <w:rPr>
                <w:rFonts w:cs="B Nazanin"/>
                <w:b/>
                <w:bCs/>
                <w:sz w:val="26"/>
                <w:szCs w:val="26"/>
              </w:rPr>
            </w:pPr>
            <w:r w:rsidRPr="00BE76B9">
              <w:rPr>
                <w:rFonts w:ascii="Calibri" w:eastAsia="Calibri" w:hAnsi="Calibri" w:cs="B Nazanin"/>
                <w:b/>
                <w:bCs/>
                <w:sz w:val="26"/>
                <w:szCs w:val="26"/>
                <w:rtl/>
              </w:rPr>
              <w:t>جمع بودجه درخواستی از دانشگاه</w:t>
            </w:r>
          </w:p>
        </w:tc>
        <w:tc>
          <w:tcPr>
            <w:tcW w:w="3420" w:type="dxa"/>
          </w:tcPr>
          <w:p w14:paraId="38AAF016" w14:textId="0AF9A3DD" w:rsidR="00E202B2" w:rsidRPr="00BE76B9" w:rsidRDefault="00A04DA2">
            <w:pPr>
              <w:bidi/>
              <w:spacing w:after="0" w:line="240" w:lineRule="auto"/>
              <w:rPr>
                <w:rFonts w:cs="B Nazanin"/>
                <w:b/>
                <w:bCs/>
                <w:sz w:val="26"/>
                <w:szCs w:val="26"/>
              </w:rPr>
            </w:pPr>
            <w:r w:rsidRPr="00BE76B9">
              <w:rPr>
                <w:rFonts w:cs="B Nazanin"/>
                <w:b/>
                <w:bCs/>
                <w:sz w:val="26"/>
                <w:szCs w:val="26"/>
                <w:rtl/>
              </w:rPr>
              <w:t>30,180,000</w:t>
            </w:r>
          </w:p>
        </w:tc>
      </w:tr>
    </w:tbl>
    <w:p w14:paraId="15AF8C69" w14:textId="77777777" w:rsidR="00E202B2" w:rsidRPr="00BE76B9" w:rsidRDefault="00A1659B">
      <w:r w:rsidRPr="00BE76B9">
        <w:t xml:space="preserve">* </w:t>
      </w:r>
      <w:r w:rsidRPr="00BE76B9">
        <w:rPr>
          <w:rtl/>
        </w:rPr>
        <w:t>جزئیات جدول هزینه</w:t>
      </w:r>
      <w:r w:rsidRPr="00BE76B9">
        <w:rPr>
          <w:rtl/>
        </w:rPr>
        <w:softHyphen/>
        <w:t>ها در سامانه پژوهشیار به صورت کامل و منطبق بر سرجمع</w:t>
      </w:r>
      <w:r w:rsidRPr="00BE76B9">
        <w:rPr>
          <w:rtl/>
        </w:rPr>
        <w:softHyphen/>
        <w:t>های بالا تکمیل گردد</w:t>
      </w:r>
      <w:r w:rsidRPr="00BE76B9">
        <w:t>.</w:t>
      </w:r>
      <w:r w:rsidRPr="00BE76B9">
        <w:br w:type="page"/>
      </w:r>
    </w:p>
    <w:p w14:paraId="0AAA4841" w14:textId="77777777" w:rsidR="00E202B2" w:rsidRPr="00BE76B9" w:rsidRDefault="00A1659B">
      <w:pPr>
        <w:bidi/>
        <w:rPr>
          <w:rFonts w:cs="B Nazanin"/>
          <w:b/>
          <w:bCs/>
          <w:sz w:val="28"/>
          <w:szCs w:val="28"/>
        </w:rPr>
      </w:pPr>
      <w:r w:rsidRPr="00BE76B9">
        <w:rPr>
          <w:rFonts w:cs="B Nazanin"/>
          <w:b/>
          <w:bCs/>
          <w:sz w:val="28"/>
          <w:szCs w:val="28"/>
          <w:rtl/>
        </w:rPr>
        <w:lastRenderedPageBreak/>
        <w:t>و) تیم پژوهشی</w:t>
      </w:r>
    </w:p>
    <w:tbl>
      <w:tblPr>
        <w:tblStyle w:val="TableGrid"/>
        <w:tblW w:w="9355" w:type="dxa"/>
        <w:tblLayout w:type="fixed"/>
        <w:tblLook w:val="04A0" w:firstRow="1" w:lastRow="0" w:firstColumn="1" w:lastColumn="0" w:noHBand="0" w:noVBand="1"/>
      </w:tblPr>
      <w:tblGrid>
        <w:gridCol w:w="1163"/>
        <w:gridCol w:w="3782"/>
        <w:gridCol w:w="3960"/>
        <w:gridCol w:w="450"/>
      </w:tblGrid>
      <w:tr w:rsidR="00E202B2" w:rsidRPr="00BE76B9" w14:paraId="4A37D495" w14:textId="77777777">
        <w:trPr>
          <w:trHeight w:val="576"/>
        </w:trPr>
        <w:tc>
          <w:tcPr>
            <w:tcW w:w="9355" w:type="dxa"/>
            <w:gridSpan w:val="4"/>
            <w:shd w:val="clear" w:color="auto" w:fill="D9D9D9" w:themeFill="background1" w:themeFillShade="D9"/>
            <w:vAlign w:val="center"/>
          </w:tcPr>
          <w:p w14:paraId="41A28A41" w14:textId="77777777" w:rsidR="00E202B2" w:rsidRPr="00BE76B9" w:rsidRDefault="00A1659B">
            <w:pPr>
              <w:bidi/>
              <w:spacing w:after="0" w:line="240" w:lineRule="auto"/>
              <w:jc w:val="center"/>
              <w:rPr>
                <w:rFonts w:ascii="Times New Roman" w:hAnsi="Times New Roman" w:cs="B Nazanin"/>
                <w:b/>
                <w:bCs/>
                <w:sz w:val="24"/>
                <w:szCs w:val="28"/>
              </w:rPr>
            </w:pPr>
            <w:r w:rsidRPr="00BE76B9">
              <w:rPr>
                <w:rFonts w:ascii="Times New Roman" w:eastAsia="Calibri" w:hAnsi="Times New Roman" w:cs="B Nazanin"/>
                <w:b/>
                <w:bCs/>
                <w:sz w:val="24"/>
                <w:szCs w:val="28"/>
                <w:rtl/>
              </w:rPr>
              <w:t>مجری اصلی</w:t>
            </w:r>
          </w:p>
          <w:p w14:paraId="139EB2A3" w14:textId="77777777" w:rsidR="00E202B2" w:rsidRPr="00BE76B9" w:rsidRDefault="00A1659B">
            <w:pPr>
              <w:bidi/>
              <w:spacing w:after="0" w:line="240" w:lineRule="auto"/>
              <w:jc w:val="both"/>
              <w:rPr>
                <w:rFonts w:cs="B Nazanin"/>
                <w:i/>
                <w:iCs/>
                <w:szCs w:val="28"/>
                <w:lang w:bidi="fa-IR"/>
              </w:rPr>
            </w:pPr>
            <w:r w:rsidRPr="00BE76B9">
              <w:rPr>
                <w:rFonts w:ascii="Calibri" w:eastAsia="Calibri" w:hAnsi="Calibri" w:cs="B Nazanin"/>
                <w:color w:val="595959"/>
                <w:sz w:val="18"/>
                <w:szCs w:val="24"/>
                <w:rtl/>
                <w:lang w:bidi="fa-IR"/>
              </w:rPr>
              <w:t>در موارد خاصی که طرح بیش از یک مجری اصلی دارد به صورتی که هر یک از مجریان هدایت بخشی از پروژه را بر عهده دارد، برای هر فرد این جدول کپی و به صورت جداگانه تکمیل شود</w:t>
            </w:r>
            <w:r w:rsidRPr="00BE76B9">
              <w:rPr>
                <w:rFonts w:eastAsia="Calibri" w:cs="B Nazanin"/>
                <w:color w:val="595959"/>
                <w:sz w:val="18"/>
                <w:szCs w:val="24"/>
                <w:rtl/>
                <w:lang w:bidi="fa-IR"/>
              </w:rPr>
              <w:t xml:space="preserve">. </w:t>
            </w:r>
            <w:r w:rsidRPr="00BE76B9">
              <w:rPr>
                <w:rFonts w:ascii="Calibri" w:eastAsia="Calibri" w:hAnsi="Calibri" w:cs="B Nazanin"/>
                <w:color w:val="595959"/>
                <w:sz w:val="18"/>
                <w:szCs w:val="24"/>
                <w:rtl/>
                <w:lang w:bidi="fa-IR"/>
              </w:rPr>
              <w:t>لازم به ذکر است در هر حال در صورت تصویب طرح مجری اصلی اول طرف قرارداد خواهد بود</w:t>
            </w:r>
            <w:r w:rsidRPr="00BE76B9">
              <w:rPr>
                <w:rFonts w:eastAsia="Calibri" w:cs="B Nazanin"/>
                <w:color w:val="595959"/>
                <w:sz w:val="18"/>
                <w:szCs w:val="24"/>
                <w:rtl/>
                <w:lang w:bidi="fa-IR"/>
              </w:rPr>
              <w:t xml:space="preserve">. </w:t>
            </w:r>
            <w:r w:rsidRPr="00BE76B9">
              <w:rPr>
                <w:rFonts w:ascii="Calibri" w:eastAsia="Calibri" w:hAnsi="Calibri" w:cs="B Nazanin"/>
                <w:color w:val="595959"/>
                <w:sz w:val="18"/>
                <w:szCs w:val="24"/>
                <w:rtl/>
                <w:lang w:bidi="fa-IR"/>
              </w:rPr>
              <w:t>در طرحهای تحقیقاتی که دانشجو مجری اصلی است، تکمیل این جدول لازم نیست</w:t>
            </w:r>
            <w:r w:rsidRPr="00BE76B9">
              <w:rPr>
                <w:rFonts w:eastAsia="Calibri" w:cs="B Nazanin"/>
                <w:color w:val="595959"/>
                <w:sz w:val="18"/>
                <w:szCs w:val="24"/>
                <w:rtl/>
                <w:lang w:bidi="fa-IR"/>
              </w:rPr>
              <w:t>.</w:t>
            </w:r>
          </w:p>
        </w:tc>
      </w:tr>
      <w:tr w:rsidR="00E202B2" w:rsidRPr="00BE76B9" w14:paraId="6EDAD3D2" w14:textId="77777777">
        <w:trPr>
          <w:trHeight w:val="576"/>
        </w:trPr>
        <w:tc>
          <w:tcPr>
            <w:tcW w:w="4945" w:type="dxa"/>
            <w:gridSpan w:val="2"/>
          </w:tcPr>
          <w:p w14:paraId="5AE328E6" w14:textId="77777777" w:rsidR="00E202B2" w:rsidRPr="00BE76B9" w:rsidRDefault="00A1659B">
            <w:pPr>
              <w:bidi/>
              <w:spacing w:after="0" w:line="240" w:lineRule="auto"/>
              <w:rPr>
                <w:rFonts w:ascii="Times New Roman" w:hAnsi="Times New Roman" w:cs="B Nazanin"/>
                <w:b/>
                <w:bCs/>
                <w:szCs w:val="26"/>
              </w:rPr>
            </w:pPr>
            <w:r w:rsidRPr="00BE76B9">
              <w:rPr>
                <w:rFonts w:ascii="Times New Roman" w:eastAsia="Calibri" w:hAnsi="Times New Roman" w:cs="B Nazanin"/>
                <w:b/>
                <w:bCs/>
                <w:szCs w:val="26"/>
                <w:rtl/>
              </w:rPr>
              <w:t>رشته و مدرک تحصیلی:</w:t>
            </w:r>
            <w:r w:rsidRPr="00BE76B9">
              <w:rPr>
                <w:rFonts w:eastAsia="Calibri" w:cs="B Nazanin"/>
                <w:sz w:val="26"/>
                <w:szCs w:val="26"/>
                <w:rtl/>
              </w:rPr>
              <w:t xml:space="preserve"> </w:t>
            </w:r>
            <w:r w:rsidRPr="00BE76B9">
              <w:rPr>
                <w:rFonts w:ascii="Calibri" w:eastAsia="Calibri" w:hAnsi="Calibri" w:cs="B Nazanin"/>
                <w:sz w:val="26"/>
                <w:szCs w:val="26"/>
                <w:rtl/>
              </w:rPr>
              <w:t>دانشیار فارماکولوژی بالینی</w:t>
            </w:r>
          </w:p>
        </w:tc>
        <w:tc>
          <w:tcPr>
            <w:tcW w:w="4410" w:type="dxa"/>
            <w:gridSpan w:val="2"/>
          </w:tcPr>
          <w:p w14:paraId="57A4F86A" w14:textId="77777777" w:rsidR="00E202B2" w:rsidRPr="00BE76B9" w:rsidRDefault="00A1659B">
            <w:pPr>
              <w:bidi/>
              <w:spacing w:after="0" w:line="240" w:lineRule="auto"/>
              <w:rPr>
                <w:rFonts w:ascii="Times New Roman" w:hAnsi="Times New Roman" w:cs="B Nazanin"/>
                <w:b/>
                <w:bCs/>
                <w:szCs w:val="26"/>
              </w:rPr>
            </w:pPr>
            <w:r w:rsidRPr="00BE76B9">
              <w:rPr>
                <w:rFonts w:ascii="Times New Roman" w:eastAsia="Calibri" w:hAnsi="Times New Roman" w:cs="B Nazanin"/>
                <w:b/>
                <w:bCs/>
                <w:szCs w:val="26"/>
                <w:rtl/>
              </w:rPr>
              <w:t xml:space="preserve">نام و نام خانوادگی: </w:t>
            </w:r>
            <w:r w:rsidRPr="00BE76B9">
              <w:rPr>
                <w:rFonts w:ascii="Calibri" w:eastAsia="Calibri" w:hAnsi="Calibri" w:cs="B Nazanin"/>
                <w:sz w:val="26"/>
                <w:szCs w:val="26"/>
                <w:rtl/>
              </w:rPr>
              <w:t>خانم دکتر رخساره معمار</w:t>
            </w:r>
          </w:p>
        </w:tc>
      </w:tr>
      <w:tr w:rsidR="00E202B2" w:rsidRPr="00BE76B9" w14:paraId="10A097CB" w14:textId="77777777">
        <w:trPr>
          <w:trHeight w:val="576"/>
        </w:trPr>
        <w:tc>
          <w:tcPr>
            <w:tcW w:w="4945" w:type="dxa"/>
            <w:gridSpan w:val="2"/>
          </w:tcPr>
          <w:p w14:paraId="5BFD0CE8" w14:textId="77777777" w:rsidR="00E202B2" w:rsidRPr="00BE76B9" w:rsidRDefault="00A1659B">
            <w:pPr>
              <w:bidi/>
              <w:spacing w:after="0" w:line="240" w:lineRule="auto"/>
              <w:rPr>
                <w:rFonts w:cs="B Nazanin"/>
                <w:sz w:val="26"/>
                <w:szCs w:val="26"/>
              </w:rPr>
            </w:pPr>
            <w:r w:rsidRPr="00BE76B9">
              <w:rPr>
                <w:rFonts w:ascii="Times New Roman" w:eastAsia="Calibri" w:hAnsi="Times New Roman" w:cs="B Nazanin"/>
                <w:b/>
                <w:bCs/>
                <w:szCs w:val="26"/>
                <w:rtl/>
              </w:rPr>
              <w:t xml:space="preserve">محل خدمت: </w:t>
            </w:r>
            <w:r w:rsidRPr="00BE76B9">
              <w:rPr>
                <w:rFonts w:ascii="Calibri" w:eastAsia="Calibri" w:hAnsi="Calibri" w:cs="B Nazanin"/>
                <w:sz w:val="26"/>
                <w:szCs w:val="26"/>
                <w:rtl/>
              </w:rPr>
              <w:t>علوم پزشکی اصفهان</w:t>
            </w:r>
          </w:p>
        </w:tc>
        <w:tc>
          <w:tcPr>
            <w:tcW w:w="4410" w:type="dxa"/>
            <w:gridSpan w:val="2"/>
          </w:tcPr>
          <w:p w14:paraId="15E51699" w14:textId="77777777" w:rsidR="00E202B2" w:rsidRPr="00BE76B9" w:rsidRDefault="00A1659B">
            <w:pPr>
              <w:bidi/>
              <w:spacing w:after="0" w:line="240" w:lineRule="auto"/>
              <w:rPr>
                <w:rFonts w:ascii="Times New Roman" w:hAnsi="Times New Roman" w:cs="B Nazanin"/>
                <w:b/>
                <w:bCs/>
                <w:szCs w:val="26"/>
                <w:lang w:bidi="fa-IR"/>
              </w:rPr>
            </w:pPr>
            <w:r w:rsidRPr="00BE76B9">
              <w:rPr>
                <w:rFonts w:ascii="Times New Roman" w:eastAsia="Calibri" w:hAnsi="Times New Roman" w:cs="B Nazanin"/>
                <w:b/>
                <w:bCs/>
                <w:szCs w:val="26"/>
                <w:rtl/>
                <w:lang w:bidi="fa-IR"/>
              </w:rPr>
              <w:t>شغل فعلی:</w:t>
            </w:r>
            <w:r w:rsidRPr="00BE76B9">
              <w:rPr>
                <w:rFonts w:eastAsia="Calibri" w:cs="B Nazanin"/>
                <w:sz w:val="26"/>
                <w:szCs w:val="26"/>
                <w:rtl/>
                <w:lang w:bidi="fa-IR"/>
              </w:rPr>
              <w:t xml:space="preserve"> </w:t>
            </w:r>
            <w:r w:rsidRPr="00BE76B9">
              <w:rPr>
                <w:rFonts w:ascii="Calibri" w:eastAsia="Calibri" w:hAnsi="Calibri" w:cs="B Nazanin"/>
                <w:sz w:val="26"/>
                <w:szCs w:val="26"/>
                <w:rtl/>
                <w:lang w:bidi="fa-IR"/>
              </w:rPr>
              <w:t>هیئت علمی علوم پزشکی اصفهان</w:t>
            </w:r>
          </w:p>
        </w:tc>
      </w:tr>
      <w:tr w:rsidR="00E202B2" w:rsidRPr="00BE76B9" w14:paraId="21E39827" w14:textId="77777777">
        <w:trPr>
          <w:trHeight w:val="576"/>
        </w:trPr>
        <w:tc>
          <w:tcPr>
            <w:tcW w:w="9355" w:type="dxa"/>
            <w:gridSpan w:val="4"/>
          </w:tcPr>
          <w:p w14:paraId="7BEC00AA" w14:textId="77777777" w:rsidR="00E202B2" w:rsidRPr="00BE76B9" w:rsidRDefault="00A1659B">
            <w:pPr>
              <w:bidi/>
              <w:spacing w:after="0" w:line="240" w:lineRule="auto"/>
              <w:rPr>
                <w:rFonts w:ascii="Times New Roman" w:hAnsi="Times New Roman" w:cs="B Nazanin"/>
                <w:b/>
                <w:bCs/>
                <w:szCs w:val="26"/>
              </w:rPr>
            </w:pPr>
            <w:r w:rsidRPr="00BE76B9">
              <w:rPr>
                <w:rFonts w:ascii="Times New Roman" w:eastAsia="Calibri" w:hAnsi="Times New Roman" w:cs="B Nazanin"/>
                <w:b/>
                <w:bCs/>
                <w:szCs w:val="26"/>
                <w:rtl/>
              </w:rPr>
              <w:t xml:space="preserve">لاین تحقیقاتی:  </w:t>
            </w:r>
          </w:p>
          <w:p w14:paraId="27E26342" w14:textId="77777777" w:rsidR="00E202B2" w:rsidRPr="00BE76B9" w:rsidRDefault="00A1659B">
            <w:pPr>
              <w:bidi/>
              <w:spacing w:after="0" w:line="240" w:lineRule="auto"/>
              <w:jc w:val="both"/>
              <w:rPr>
                <w:rFonts w:cs="B Nazanin"/>
                <w:sz w:val="24"/>
                <w:szCs w:val="24"/>
                <w:lang w:bidi="fa-IR"/>
              </w:rPr>
            </w:pPr>
            <w:r w:rsidRPr="00BE76B9">
              <w:rPr>
                <w:rFonts w:ascii="Calibri" w:eastAsia="Calibri" w:hAnsi="Calibri" w:cs="B Nazanin"/>
                <w:sz w:val="24"/>
                <w:szCs w:val="24"/>
                <w:rtl/>
                <w:lang w:bidi="fa-IR"/>
              </w:rPr>
              <w:t>فارماکولوژی و سم شناسی بالینی</w:t>
            </w:r>
          </w:p>
          <w:p w14:paraId="3306AB3A" w14:textId="77777777" w:rsidR="00E202B2" w:rsidRPr="00BE76B9" w:rsidRDefault="00E202B2">
            <w:pPr>
              <w:bidi/>
              <w:spacing w:after="0" w:line="240" w:lineRule="auto"/>
              <w:rPr>
                <w:rFonts w:ascii="Times New Roman" w:hAnsi="Times New Roman" w:cs="B Nazanin"/>
                <w:b/>
                <w:bCs/>
                <w:szCs w:val="26"/>
              </w:rPr>
            </w:pPr>
          </w:p>
        </w:tc>
      </w:tr>
      <w:tr w:rsidR="00E202B2" w:rsidRPr="00BE76B9" w14:paraId="45C25518" w14:textId="77777777">
        <w:trPr>
          <w:trHeight w:val="576"/>
        </w:trPr>
        <w:tc>
          <w:tcPr>
            <w:tcW w:w="9355" w:type="dxa"/>
            <w:gridSpan w:val="4"/>
          </w:tcPr>
          <w:p w14:paraId="3350DFF8" w14:textId="77777777" w:rsidR="00E202B2" w:rsidRPr="00BE76B9" w:rsidRDefault="00A1659B">
            <w:pPr>
              <w:bidi/>
              <w:spacing w:after="0" w:line="240" w:lineRule="auto"/>
              <w:rPr>
                <w:rFonts w:ascii="Times New Roman" w:hAnsi="Times New Roman" w:cs="B Nazanin"/>
                <w:b/>
                <w:bCs/>
                <w:szCs w:val="26"/>
                <w:lang w:bidi="fa-IR"/>
              </w:rPr>
            </w:pPr>
            <w:r w:rsidRPr="00BE76B9">
              <w:rPr>
                <w:rFonts w:ascii="Times New Roman" w:eastAsia="Calibri" w:hAnsi="Times New Roman" w:cs="B Nazanin"/>
                <w:b/>
                <w:bCs/>
                <w:szCs w:val="26"/>
                <w:rtl/>
                <w:lang w:bidi="fa-IR"/>
              </w:rPr>
              <w:t xml:space="preserve">نقشه پژوهشی و سوابق تحقیقاتی مرتبط با این طرح: </w:t>
            </w:r>
          </w:p>
          <w:p w14:paraId="40ACF1BA" w14:textId="77777777" w:rsidR="00E202B2" w:rsidRPr="00BE76B9" w:rsidRDefault="00E202B2">
            <w:pPr>
              <w:bidi/>
              <w:spacing w:after="0" w:line="240" w:lineRule="auto"/>
              <w:jc w:val="both"/>
              <w:rPr>
                <w:rFonts w:ascii="Times New Roman" w:hAnsi="Times New Roman" w:cs="B Nazanin"/>
                <w:szCs w:val="26"/>
              </w:rPr>
            </w:pPr>
          </w:p>
        </w:tc>
      </w:tr>
      <w:tr w:rsidR="00E202B2" w:rsidRPr="00BE76B9" w14:paraId="2B08EDBF" w14:textId="77777777">
        <w:trPr>
          <w:trHeight w:val="576"/>
        </w:trPr>
        <w:tc>
          <w:tcPr>
            <w:tcW w:w="1163" w:type="dxa"/>
            <w:vAlign w:val="center"/>
          </w:tcPr>
          <w:p w14:paraId="4B476278" w14:textId="77777777" w:rsidR="00E202B2" w:rsidRPr="00BE76B9" w:rsidRDefault="00A1659B">
            <w:pPr>
              <w:bidi/>
              <w:spacing w:after="0" w:line="240" w:lineRule="auto"/>
              <w:jc w:val="right"/>
              <w:rPr>
                <w:rFonts w:ascii="Times New Roman" w:hAnsi="Times New Roman" w:cs="B Nazanin"/>
                <w:b/>
                <w:bCs/>
                <w:szCs w:val="26"/>
                <w:lang w:bidi="fa-IR"/>
              </w:rPr>
            </w:pPr>
            <w:r w:rsidRPr="00BE76B9">
              <w:rPr>
                <w:rFonts w:ascii="Times New Roman" w:eastAsia="Calibri" w:hAnsi="Times New Roman" w:cs="B Nazanin"/>
                <w:b/>
                <w:bCs/>
                <w:szCs w:val="26"/>
                <w:lang w:bidi="fa-IR"/>
              </w:rPr>
              <w:t>ISI Impact factor</w:t>
            </w:r>
          </w:p>
        </w:tc>
        <w:tc>
          <w:tcPr>
            <w:tcW w:w="8192" w:type="dxa"/>
            <w:gridSpan w:val="3"/>
            <w:vAlign w:val="center"/>
          </w:tcPr>
          <w:p w14:paraId="0C996CE4" w14:textId="77777777" w:rsidR="00E202B2" w:rsidRPr="00BE76B9" w:rsidRDefault="00A1659B">
            <w:pPr>
              <w:bidi/>
              <w:spacing w:after="0" w:line="240" w:lineRule="auto"/>
              <w:rPr>
                <w:rFonts w:ascii="Times New Roman" w:hAnsi="Times New Roman" w:cs="B Nazanin"/>
                <w:b/>
                <w:bCs/>
                <w:szCs w:val="26"/>
                <w:lang w:bidi="fa-IR"/>
              </w:rPr>
            </w:pPr>
            <w:r w:rsidRPr="00BE76B9">
              <w:rPr>
                <w:rFonts w:ascii="Times New Roman" w:eastAsia="Calibri" w:hAnsi="Times New Roman" w:cs="B Nazanin"/>
                <w:b/>
                <w:bCs/>
                <w:szCs w:val="26"/>
                <w:rtl/>
                <w:lang w:bidi="fa-IR"/>
              </w:rPr>
              <w:t xml:space="preserve">مقالات قبلی مجری مرتبط با موضوع پروژه </w:t>
            </w:r>
          </w:p>
          <w:p w14:paraId="74F30B64" w14:textId="77777777" w:rsidR="00E202B2" w:rsidRPr="00BE76B9" w:rsidRDefault="00A1659B">
            <w:pPr>
              <w:bidi/>
              <w:spacing w:after="0" w:line="240" w:lineRule="auto"/>
              <w:rPr>
                <w:rFonts w:ascii="Times New Roman" w:hAnsi="Times New Roman" w:cs="B Nazanin"/>
                <w:sz w:val="24"/>
                <w:szCs w:val="28"/>
              </w:rPr>
            </w:pPr>
            <w:r w:rsidRPr="00BE76B9">
              <w:rPr>
                <w:rFonts w:ascii="Times New Roman" w:eastAsia="Calibri" w:hAnsi="Times New Roman" w:cs="B Nazanin"/>
                <w:b/>
                <w:bCs/>
                <w:szCs w:val="26"/>
                <w:rtl/>
                <w:lang w:bidi="fa-IR"/>
              </w:rPr>
              <w:t xml:space="preserve">(حداکثر ده مورد و به ترتیب اهمیت و ارتباط با موضوع این تحقیق) </w:t>
            </w:r>
          </w:p>
        </w:tc>
      </w:tr>
      <w:tr w:rsidR="00E202B2" w:rsidRPr="00BE76B9" w14:paraId="148EE50A" w14:textId="77777777">
        <w:trPr>
          <w:trHeight w:val="576"/>
        </w:trPr>
        <w:tc>
          <w:tcPr>
            <w:tcW w:w="1163" w:type="dxa"/>
            <w:vAlign w:val="center"/>
          </w:tcPr>
          <w:p w14:paraId="109579F4"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517436A5" w14:textId="77777777" w:rsidR="00E202B2" w:rsidRPr="00BE76B9" w:rsidRDefault="00A1659B">
            <w:pPr>
              <w:bidi/>
              <w:spacing w:after="0" w:line="240" w:lineRule="auto"/>
              <w:jc w:val="right"/>
              <w:rPr>
                <w:rFonts w:ascii="Times New Roman" w:hAnsi="Times New Roman" w:cs="Times New Roman"/>
                <w:sz w:val="26"/>
                <w:szCs w:val="26"/>
              </w:rPr>
            </w:pPr>
            <w:r w:rsidRPr="00BE76B9">
              <w:rPr>
                <w:rFonts w:ascii="Times New Roman" w:eastAsia="Calibri" w:hAnsi="Times New Roman" w:cs="Times New Roman"/>
                <w:sz w:val="26"/>
                <w:szCs w:val="26"/>
              </w:rPr>
              <w:t>Yazdi-Zahrani R, Dorostkar A, Bakhshesh S, Raki-Shirzad M, Taheri A, Meamar R. Assessment of Knowledge and Attitude of General Population about Intoxication Factors in Isfahan City, Iran, During the Poisoning Prevention Week. J Isfahan Med Sch 2019; 37(515): 80-5</w:t>
            </w:r>
          </w:p>
        </w:tc>
        <w:tc>
          <w:tcPr>
            <w:tcW w:w="450" w:type="dxa"/>
            <w:vAlign w:val="center"/>
          </w:tcPr>
          <w:p w14:paraId="726129D6"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1</w:t>
            </w:r>
          </w:p>
        </w:tc>
      </w:tr>
      <w:tr w:rsidR="00E202B2" w:rsidRPr="00BE76B9" w14:paraId="457E3714" w14:textId="77777777">
        <w:trPr>
          <w:trHeight w:val="576"/>
        </w:trPr>
        <w:tc>
          <w:tcPr>
            <w:tcW w:w="1163" w:type="dxa"/>
            <w:vAlign w:val="center"/>
          </w:tcPr>
          <w:p w14:paraId="48F5727F" w14:textId="77777777" w:rsidR="00E202B2" w:rsidRPr="00BE76B9" w:rsidRDefault="00A1659B">
            <w:pPr>
              <w:bidi/>
              <w:spacing w:after="0" w:line="240" w:lineRule="auto"/>
              <w:rPr>
                <w:rFonts w:ascii="Times New Roman" w:hAnsi="Times New Roman" w:cs="B Nazanin"/>
                <w:sz w:val="24"/>
                <w:szCs w:val="28"/>
              </w:rPr>
            </w:pPr>
            <w:r w:rsidRPr="00BE76B9">
              <w:rPr>
                <w:rFonts w:ascii="Times New Roman" w:eastAsia="Calibri" w:hAnsi="Times New Roman" w:cs="B Nazanin"/>
                <w:sz w:val="26"/>
                <w:szCs w:val="26"/>
              </w:rPr>
              <w:t>1.746</w:t>
            </w:r>
          </w:p>
        </w:tc>
        <w:tc>
          <w:tcPr>
            <w:tcW w:w="7742" w:type="dxa"/>
            <w:gridSpan w:val="2"/>
            <w:vAlign w:val="center"/>
          </w:tcPr>
          <w:p w14:paraId="0B363F04" w14:textId="77777777" w:rsidR="00E202B2" w:rsidRPr="00BE76B9" w:rsidRDefault="00A1659B">
            <w:pPr>
              <w:bidi/>
              <w:spacing w:after="0" w:line="240" w:lineRule="auto"/>
              <w:jc w:val="right"/>
              <w:rPr>
                <w:rFonts w:ascii="Times New Roman" w:hAnsi="Times New Roman" w:cs="B Nazanin"/>
                <w:sz w:val="24"/>
                <w:szCs w:val="28"/>
              </w:rPr>
            </w:pPr>
            <w:r w:rsidRPr="00BE76B9">
              <w:rPr>
                <w:rFonts w:ascii="Times New Roman" w:eastAsia="Calibri" w:hAnsi="Times New Roman" w:cs="B Nazanin"/>
                <w:sz w:val="24"/>
                <w:szCs w:val="28"/>
              </w:rPr>
              <w:t>Nasr Isfahani S, Farajzadegan Z, Sabzghabaee AM, Rahimi A, Samasamshariat S, Eizadi-Mood N. Does hemoperfusion in combination with other treatments reduce the mortality of patients with paraquat poisoning more than hemoperfusion alone: A systematic review with meta-analysis. J Res Med Sci. 2019 Jan 31;24:2</w:t>
            </w:r>
            <w:r w:rsidRPr="00BE76B9">
              <w:rPr>
                <w:rFonts w:ascii="Times New Roman" w:eastAsia="Calibri" w:hAnsi="Times New Roman" w:cs="B Nazanin"/>
                <w:sz w:val="24"/>
                <w:szCs w:val="28"/>
                <w:rtl/>
              </w:rPr>
              <w:t>.</w:t>
            </w:r>
          </w:p>
        </w:tc>
        <w:tc>
          <w:tcPr>
            <w:tcW w:w="450" w:type="dxa"/>
            <w:vAlign w:val="center"/>
          </w:tcPr>
          <w:p w14:paraId="3B1C3DDE"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2</w:t>
            </w:r>
          </w:p>
        </w:tc>
      </w:tr>
      <w:tr w:rsidR="00E202B2" w:rsidRPr="00BE76B9" w14:paraId="65B7B8F0" w14:textId="77777777">
        <w:trPr>
          <w:trHeight w:val="576"/>
        </w:trPr>
        <w:tc>
          <w:tcPr>
            <w:tcW w:w="1163" w:type="dxa"/>
            <w:vAlign w:val="center"/>
          </w:tcPr>
          <w:p w14:paraId="1613D468"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11C860F7" w14:textId="77777777" w:rsidR="00E202B2" w:rsidRPr="00BE76B9" w:rsidRDefault="00A1659B">
            <w:pPr>
              <w:bidi/>
              <w:spacing w:after="0" w:line="240" w:lineRule="auto"/>
              <w:jc w:val="right"/>
              <w:rPr>
                <w:rFonts w:ascii="Times New Roman" w:hAnsi="Times New Roman" w:cs="B Nazanin"/>
                <w:sz w:val="24"/>
                <w:szCs w:val="28"/>
              </w:rPr>
            </w:pPr>
            <w:r w:rsidRPr="00BE76B9">
              <w:rPr>
                <w:rFonts w:ascii="Times New Roman" w:eastAsia="Calibri" w:hAnsi="Times New Roman" w:cs="Times New Roman"/>
                <w:color w:val="212121"/>
                <w:sz w:val="26"/>
                <w:szCs w:val="26"/>
                <w:shd w:val="clear" w:color="auto" w:fill="FFFFFF"/>
              </w:rPr>
              <w:t>Gheshlaghi F, Eizadi-Mood N, Sabzghabaee AM, Mirhosseini SM. Intramuscular injection of paraquat for suicidal attempt: a rare case report. Clin Toxicol (Phila). 2012 Apr;50(4):270. doi: 10.3109/15563650.2012.663920. Epub 2012 Mar 8. PMID: 22397525</w:t>
            </w:r>
            <w:r w:rsidRPr="00BE76B9">
              <w:rPr>
                <w:rFonts w:ascii="Times New Roman" w:eastAsia="Calibri" w:hAnsi="Times New Roman" w:cs="Times New Roman"/>
                <w:color w:val="212121"/>
                <w:sz w:val="26"/>
                <w:szCs w:val="26"/>
                <w:shd w:val="clear" w:color="auto" w:fill="FFFFFF"/>
                <w:rtl/>
              </w:rPr>
              <w:t>.</w:t>
            </w:r>
          </w:p>
        </w:tc>
        <w:tc>
          <w:tcPr>
            <w:tcW w:w="450" w:type="dxa"/>
            <w:vAlign w:val="center"/>
          </w:tcPr>
          <w:p w14:paraId="4F3CACA3"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3</w:t>
            </w:r>
          </w:p>
        </w:tc>
      </w:tr>
      <w:tr w:rsidR="00E202B2" w:rsidRPr="00BE76B9" w14:paraId="54C39C50" w14:textId="77777777">
        <w:trPr>
          <w:trHeight w:val="576"/>
        </w:trPr>
        <w:tc>
          <w:tcPr>
            <w:tcW w:w="1163" w:type="dxa"/>
            <w:vAlign w:val="center"/>
          </w:tcPr>
          <w:p w14:paraId="543EB337"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046E31A1" w14:textId="77777777" w:rsidR="00E202B2" w:rsidRPr="00BE76B9" w:rsidRDefault="00A1659B">
            <w:pPr>
              <w:bidi/>
              <w:spacing w:after="0" w:line="240" w:lineRule="auto"/>
              <w:jc w:val="right"/>
              <w:rPr>
                <w:rFonts w:ascii="Times New Roman" w:hAnsi="Times New Roman" w:cs="B Nazanin"/>
                <w:sz w:val="24"/>
                <w:szCs w:val="28"/>
              </w:rPr>
            </w:pPr>
            <w:r w:rsidRPr="00BE76B9">
              <w:rPr>
                <w:rFonts w:ascii="Times New Roman" w:eastAsia="Calibri" w:hAnsi="Times New Roman" w:cs="B Nazanin"/>
                <w:sz w:val="24"/>
                <w:szCs w:val="28"/>
              </w:rPr>
              <w:t>Eizadi-Mood, N., Sabzghabaee, A. M., Yaraghi, A., Montazeri, K., Golabi, M., Sharifian, A., &amp; Badri, S. (2011). Effect of Antioxidants on the Outcome of Therapy in Paraquat-intoxicated Patients. </w:t>
            </w:r>
            <w:r w:rsidRPr="00BE76B9">
              <w:rPr>
                <w:rFonts w:ascii="Times New Roman" w:eastAsia="Calibri" w:hAnsi="Times New Roman" w:cs="B Nazanin"/>
                <w:i/>
                <w:iCs/>
                <w:sz w:val="24"/>
                <w:szCs w:val="28"/>
              </w:rPr>
              <w:t>Tropical Journal of Pharmaceutical Research</w:t>
            </w:r>
            <w:r w:rsidRPr="00BE76B9">
              <w:rPr>
                <w:rFonts w:ascii="Times New Roman" w:eastAsia="Calibri" w:hAnsi="Times New Roman" w:cs="B Nazanin"/>
                <w:sz w:val="24"/>
                <w:szCs w:val="28"/>
              </w:rPr>
              <w:t>, </w:t>
            </w:r>
            <w:r w:rsidRPr="00BE76B9">
              <w:rPr>
                <w:rFonts w:ascii="Times New Roman" w:eastAsia="Calibri" w:hAnsi="Times New Roman" w:cs="B Nazanin"/>
                <w:i/>
                <w:iCs/>
                <w:sz w:val="24"/>
                <w:szCs w:val="28"/>
              </w:rPr>
              <w:t>10</w:t>
            </w:r>
            <w:r w:rsidRPr="00BE76B9">
              <w:rPr>
                <w:rFonts w:ascii="Times New Roman" w:eastAsia="Calibri" w:hAnsi="Times New Roman" w:cs="B Nazanin"/>
                <w:sz w:val="24"/>
                <w:szCs w:val="28"/>
              </w:rPr>
              <w:t>(1)</w:t>
            </w:r>
            <w:r w:rsidRPr="00BE76B9">
              <w:rPr>
                <w:rFonts w:ascii="Times New Roman" w:eastAsia="Calibri" w:hAnsi="Times New Roman" w:cs="B Nazanin"/>
                <w:sz w:val="24"/>
                <w:szCs w:val="28"/>
                <w:rtl/>
              </w:rPr>
              <w:t>.‏</w:t>
            </w:r>
          </w:p>
        </w:tc>
        <w:tc>
          <w:tcPr>
            <w:tcW w:w="450" w:type="dxa"/>
            <w:vAlign w:val="center"/>
          </w:tcPr>
          <w:p w14:paraId="1272AF81"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4</w:t>
            </w:r>
          </w:p>
        </w:tc>
      </w:tr>
      <w:tr w:rsidR="00E202B2" w:rsidRPr="00BE76B9" w14:paraId="1C16D157" w14:textId="77777777">
        <w:trPr>
          <w:trHeight w:val="576"/>
        </w:trPr>
        <w:tc>
          <w:tcPr>
            <w:tcW w:w="1163" w:type="dxa"/>
            <w:vAlign w:val="center"/>
          </w:tcPr>
          <w:p w14:paraId="6F508898"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7F951FC2" w14:textId="77777777" w:rsidR="00E202B2" w:rsidRPr="00BE76B9" w:rsidRDefault="00A1659B">
            <w:pPr>
              <w:bidi/>
              <w:spacing w:after="0" w:line="240" w:lineRule="auto"/>
              <w:jc w:val="right"/>
              <w:rPr>
                <w:rFonts w:ascii="Times New Roman" w:hAnsi="Times New Roman" w:cs="Times New Roman"/>
                <w:sz w:val="26"/>
                <w:szCs w:val="26"/>
              </w:rPr>
            </w:pPr>
            <w:r w:rsidRPr="00BE76B9">
              <w:rPr>
                <w:rFonts w:ascii="Times New Roman" w:eastAsia="Calibri" w:hAnsi="Times New Roman" w:cs="Times New Roman"/>
                <w:sz w:val="26"/>
                <w:szCs w:val="26"/>
              </w:rPr>
              <w:t>Nasiri R, Dabagh S, Meamar R, Idris A, Muhammad I, Irfan M, et al. Papain grafted into the silica coated iron-based magnetic nanoparticles ‘IONPs@ SiO2-PPN’as a new delivery vehicle to the HeLa cells. Nanotechnology. 2020;31(19):195603</w:t>
            </w:r>
          </w:p>
        </w:tc>
        <w:tc>
          <w:tcPr>
            <w:tcW w:w="450" w:type="dxa"/>
            <w:vAlign w:val="center"/>
          </w:tcPr>
          <w:p w14:paraId="16F04F17"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5</w:t>
            </w:r>
          </w:p>
        </w:tc>
      </w:tr>
      <w:tr w:rsidR="00E202B2" w:rsidRPr="00BE76B9" w14:paraId="2684E6B2" w14:textId="77777777">
        <w:trPr>
          <w:trHeight w:val="576"/>
        </w:trPr>
        <w:tc>
          <w:tcPr>
            <w:tcW w:w="1163" w:type="dxa"/>
            <w:vAlign w:val="center"/>
          </w:tcPr>
          <w:p w14:paraId="3269C1FC" w14:textId="77777777" w:rsidR="00E202B2" w:rsidRPr="00BE76B9" w:rsidRDefault="00A1659B">
            <w:pPr>
              <w:bidi/>
              <w:spacing w:after="0" w:line="240" w:lineRule="auto"/>
              <w:rPr>
                <w:rFonts w:ascii="Times New Roman" w:hAnsi="Times New Roman" w:cs="B Nazanin"/>
                <w:sz w:val="26"/>
                <w:szCs w:val="26"/>
              </w:rPr>
            </w:pPr>
            <w:r w:rsidRPr="00BE76B9">
              <w:rPr>
                <w:rFonts w:ascii="Times New Roman" w:eastAsia="Calibri" w:hAnsi="Times New Roman" w:cs="B Nazanin"/>
                <w:sz w:val="26"/>
                <w:szCs w:val="26"/>
              </w:rPr>
              <w:t>1.033</w:t>
            </w:r>
          </w:p>
        </w:tc>
        <w:tc>
          <w:tcPr>
            <w:tcW w:w="7742" w:type="dxa"/>
            <w:gridSpan w:val="2"/>
            <w:vAlign w:val="center"/>
          </w:tcPr>
          <w:p w14:paraId="1E43B00C" w14:textId="77777777" w:rsidR="00E202B2" w:rsidRPr="00BE76B9" w:rsidRDefault="00A1659B">
            <w:pPr>
              <w:bidi/>
              <w:spacing w:after="0" w:line="240" w:lineRule="auto"/>
              <w:jc w:val="right"/>
              <w:rPr>
                <w:rFonts w:ascii="Times New Roman" w:hAnsi="Times New Roman" w:cs="B Nazanin"/>
                <w:sz w:val="26"/>
                <w:szCs w:val="26"/>
                <w:lang w:bidi="fa-IR"/>
              </w:rPr>
            </w:pPr>
            <w:r w:rsidRPr="00BE76B9">
              <w:rPr>
                <w:rFonts w:ascii="Times New Roman" w:eastAsia="Calibri" w:hAnsi="Times New Roman" w:cs="B Nazanin"/>
                <w:sz w:val="26"/>
                <w:szCs w:val="26"/>
              </w:rPr>
              <w:t xml:space="preserve">Gheissari, A., Meamar, R., Kheirollahi, M., &amp; Abedini, A. (2020). The Effect of Parental Consanguinity on Clinical Course and Outcome of </w:t>
            </w:r>
            <w:r w:rsidRPr="00BE76B9">
              <w:rPr>
                <w:rFonts w:ascii="Times New Roman" w:eastAsia="Calibri" w:hAnsi="Times New Roman" w:cs="B Nazanin"/>
                <w:sz w:val="26"/>
                <w:szCs w:val="26"/>
              </w:rPr>
              <w:lastRenderedPageBreak/>
              <w:t>Children with Focal Segmental Glomerulosclerosis, a Report from Isfahan, Iran. </w:t>
            </w:r>
            <w:r w:rsidRPr="00BE76B9">
              <w:rPr>
                <w:rFonts w:ascii="Times New Roman" w:eastAsia="Calibri" w:hAnsi="Times New Roman" w:cs="B Nazanin"/>
                <w:i/>
                <w:iCs/>
                <w:sz w:val="26"/>
                <w:szCs w:val="26"/>
              </w:rPr>
              <w:t>Iranian Journal of Kidney Diseases</w:t>
            </w:r>
            <w:r w:rsidRPr="00BE76B9">
              <w:rPr>
                <w:rFonts w:ascii="Times New Roman" w:eastAsia="Calibri" w:hAnsi="Times New Roman" w:cs="B Nazanin"/>
                <w:sz w:val="26"/>
                <w:szCs w:val="26"/>
              </w:rPr>
              <w:t>, </w:t>
            </w:r>
            <w:r w:rsidRPr="00BE76B9">
              <w:rPr>
                <w:rFonts w:ascii="Times New Roman" w:eastAsia="Calibri" w:hAnsi="Times New Roman" w:cs="B Nazanin"/>
                <w:i/>
                <w:iCs/>
                <w:sz w:val="26"/>
                <w:szCs w:val="26"/>
              </w:rPr>
              <w:t>14</w:t>
            </w:r>
            <w:r w:rsidRPr="00BE76B9">
              <w:rPr>
                <w:rFonts w:ascii="Times New Roman" w:eastAsia="Calibri" w:hAnsi="Times New Roman" w:cs="B Nazanin"/>
                <w:sz w:val="26"/>
                <w:szCs w:val="26"/>
              </w:rPr>
              <w:t>(5), 348-357</w:t>
            </w:r>
            <w:r w:rsidRPr="00BE76B9">
              <w:rPr>
                <w:rFonts w:ascii="Times New Roman" w:eastAsia="Calibri" w:hAnsi="Times New Roman" w:cs="B Nazanin"/>
                <w:sz w:val="26"/>
                <w:szCs w:val="26"/>
                <w:rtl/>
              </w:rPr>
              <w:t>.‏</w:t>
            </w:r>
          </w:p>
        </w:tc>
        <w:tc>
          <w:tcPr>
            <w:tcW w:w="450" w:type="dxa"/>
            <w:vAlign w:val="center"/>
          </w:tcPr>
          <w:p w14:paraId="25C58B7C"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lastRenderedPageBreak/>
              <w:t>6</w:t>
            </w:r>
          </w:p>
        </w:tc>
      </w:tr>
      <w:tr w:rsidR="00E202B2" w:rsidRPr="00BE76B9" w14:paraId="0820169A" w14:textId="77777777">
        <w:trPr>
          <w:trHeight w:val="576"/>
        </w:trPr>
        <w:tc>
          <w:tcPr>
            <w:tcW w:w="1163" w:type="dxa"/>
            <w:vAlign w:val="center"/>
          </w:tcPr>
          <w:p w14:paraId="5392FB8D" w14:textId="77777777" w:rsidR="00E202B2" w:rsidRPr="00BE76B9" w:rsidRDefault="00A1659B">
            <w:pPr>
              <w:bidi/>
              <w:spacing w:after="0" w:line="240" w:lineRule="auto"/>
              <w:rPr>
                <w:rFonts w:ascii="Times New Roman" w:hAnsi="Times New Roman" w:cs="B Nazanin"/>
                <w:sz w:val="26"/>
                <w:szCs w:val="26"/>
              </w:rPr>
            </w:pPr>
            <w:r w:rsidRPr="00BE76B9">
              <w:rPr>
                <w:rFonts w:ascii="Times New Roman" w:eastAsia="Calibri" w:hAnsi="Times New Roman" w:cs="B Nazanin"/>
                <w:sz w:val="26"/>
                <w:szCs w:val="26"/>
              </w:rPr>
              <w:t>4.257</w:t>
            </w:r>
          </w:p>
        </w:tc>
        <w:tc>
          <w:tcPr>
            <w:tcW w:w="7742" w:type="dxa"/>
            <w:gridSpan w:val="2"/>
            <w:vAlign w:val="center"/>
          </w:tcPr>
          <w:p w14:paraId="48C9359A" w14:textId="77777777" w:rsidR="00E202B2" w:rsidRPr="00BE76B9" w:rsidRDefault="00A1659B">
            <w:pPr>
              <w:bidi/>
              <w:spacing w:after="0" w:line="240" w:lineRule="auto"/>
              <w:jc w:val="right"/>
              <w:rPr>
                <w:rFonts w:ascii="Times New Roman" w:hAnsi="Times New Roman" w:cs="B Nazanin"/>
                <w:sz w:val="26"/>
                <w:szCs w:val="26"/>
              </w:rPr>
            </w:pPr>
            <w:r w:rsidRPr="00BE76B9">
              <w:rPr>
                <w:rFonts w:ascii="Times New Roman" w:eastAsia="Calibri" w:hAnsi="Times New Roman" w:cs="B Nazanin"/>
                <w:sz w:val="26"/>
                <w:szCs w:val="26"/>
              </w:rPr>
              <w:t>Gheshlaghi, F., Akafzadeh Savari, M., Nasiri, R., Wong, A., Feizi, A., Reza Maracy, M., ... &amp; Eizadi-Mood, N. (2020). Efficacy of fresh frozen plasma transfusion in comparison with conventional regimen in organophosphate poisoning treatment: a meta-analysis study. </w:t>
            </w:r>
            <w:r w:rsidRPr="00BE76B9">
              <w:rPr>
                <w:rFonts w:ascii="Times New Roman" w:eastAsia="Calibri" w:hAnsi="Times New Roman" w:cs="B Nazanin"/>
                <w:i/>
                <w:iCs/>
                <w:sz w:val="26"/>
                <w:szCs w:val="26"/>
              </w:rPr>
              <w:t>Critical reviews in toxicology</w:t>
            </w:r>
            <w:r w:rsidRPr="00BE76B9">
              <w:rPr>
                <w:rFonts w:ascii="Times New Roman" w:eastAsia="Calibri" w:hAnsi="Times New Roman" w:cs="B Nazanin"/>
                <w:sz w:val="26"/>
                <w:szCs w:val="26"/>
              </w:rPr>
              <w:t>, </w:t>
            </w:r>
            <w:r w:rsidRPr="00BE76B9">
              <w:rPr>
                <w:rFonts w:ascii="Times New Roman" w:eastAsia="Calibri" w:hAnsi="Times New Roman" w:cs="B Nazanin"/>
                <w:i/>
                <w:iCs/>
                <w:sz w:val="26"/>
                <w:szCs w:val="26"/>
              </w:rPr>
              <w:t>50</w:t>
            </w:r>
            <w:r w:rsidRPr="00BE76B9">
              <w:rPr>
                <w:rFonts w:ascii="Times New Roman" w:eastAsia="Calibri" w:hAnsi="Times New Roman" w:cs="B Nazanin"/>
                <w:sz w:val="26"/>
                <w:szCs w:val="26"/>
              </w:rPr>
              <w:t>(8), 677-684</w:t>
            </w:r>
            <w:r w:rsidRPr="00BE76B9">
              <w:rPr>
                <w:rFonts w:ascii="Times New Roman" w:eastAsia="Calibri" w:hAnsi="Times New Roman" w:cs="B Nazanin"/>
                <w:sz w:val="26"/>
                <w:szCs w:val="26"/>
                <w:rtl/>
              </w:rPr>
              <w:t>.‏</w:t>
            </w:r>
          </w:p>
        </w:tc>
        <w:tc>
          <w:tcPr>
            <w:tcW w:w="450" w:type="dxa"/>
            <w:vAlign w:val="center"/>
          </w:tcPr>
          <w:p w14:paraId="6A1A2591"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7</w:t>
            </w:r>
          </w:p>
        </w:tc>
      </w:tr>
      <w:tr w:rsidR="00E202B2" w:rsidRPr="00BE76B9" w14:paraId="5E70BB98" w14:textId="77777777">
        <w:trPr>
          <w:trHeight w:val="576"/>
        </w:trPr>
        <w:tc>
          <w:tcPr>
            <w:tcW w:w="1163" w:type="dxa"/>
            <w:vAlign w:val="center"/>
          </w:tcPr>
          <w:p w14:paraId="520FCD23"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433DA496" w14:textId="77777777" w:rsidR="00E202B2" w:rsidRPr="00BE76B9" w:rsidRDefault="00A1659B">
            <w:pPr>
              <w:bidi/>
              <w:spacing w:after="0" w:line="240" w:lineRule="auto"/>
              <w:jc w:val="right"/>
              <w:rPr>
                <w:rFonts w:ascii="Times New Roman" w:hAnsi="Times New Roman" w:cs="B Nazanin"/>
                <w:sz w:val="26"/>
                <w:szCs w:val="26"/>
              </w:rPr>
            </w:pPr>
            <w:r w:rsidRPr="00BE76B9">
              <w:rPr>
                <w:rFonts w:ascii="Times New Roman" w:eastAsia="Calibri" w:hAnsi="Times New Roman" w:cs="B Nazanin"/>
                <w:sz w:val="26"/>
                <w:szCs w:val="26"/>
              </w:rPr>
              <w:t>Eizadi-Mood, N., Heshmat, R., Meamar, R., &amp; Motamedi, N. (2021). The relative risk of the toxico-clinical parameters based on poisoning severity and outcomes in patients with acute poisoning</w:t>
            </w:r>
            <w:r w:rsidRPr="00BE76B9">
              <w:rPr>
                <w:rFonts w:ascii="Times New Roman" w:eastAsia="Calibri" w:hAnsi="Times New Roman" w:cs="B Nazanin"/>
                <w:sz w:val="26"/>
                <w:szCs w:val="26"/>
                <w:rtl/>
              </w:rPr>
              <w:t>.‏</w:t>
            </w:r>
          </w:p>
        </w:tc>
        <w:tc>
          <w:tcPr>
            <w:tcW w:w="450" w:type="dxa"/>
            <w:vAlign w:val="center"/>
          </w:tcPr>
          <w:p w14:paraId="2EDFE569"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8</w:t>
            </w:r>
          </w:p>
        </w:tc>
      </w:tr>
      <w:tr w:rsidR="00E202B2" w:rsidRPr="00BE76B9" w14:paraId="28764659" w14:textId="77777777">
        <w:trPr>
          <w:trHeight w:val="576"/>
        </w:trPr>
        <w:tc>
          <w:tcPr>
            <w:tcW w:w="1163" w:type="dxa"/>
            <w:vAlign w:val="center"/>
          </w:tcPr>
          <w:p w14:paraId="25D996E1"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277DF55B" w14:textId="77777777" w:rsidR="00E202B2" w:rsidRPr="00BE76B9" w:rsidRDefault="00A1659B">
            <w:pPr>
              <w:bidi/>
              <w:spacing w:after="0" w:line="240" w:lineRule="auto"/>
              <w:jc w:val="right"/>
              <w:rPr>
                <w:rFonts w:ascii="Times New Roman" w:hAnsi="Times New Roman" w:cs="Times New Roman"/>
                <w:sz w:val="26"/>
                <w:szCs w:val="26"/>
              </w:rPr>
            </w:pPr>
            <w:r w:rsidRPr="00BE76B9">
              <w:rPr>
                <w:rFonts w:ascii="Times New Roman" w:eastAsia="Calibri" w:hAnsi="Times New Roman" w:cs="Times New Roman"/>
                <w:sz w:val="26"/>
                <w:szCs w:val="26"/>
              </w:rPr>
              <w:t>Hedaiaty, M., Sabzghabaee, A. M., Gheshlaghi, F., &amp; Mood, N. E. (2016). Paraquat poisoning management in iran (isfahan): devising a protocol. </w:t>
            </w:r>
            <w:r w:rsidRPr="00BE76B9">
              <w:rPr>
                <w:rFonts w:ascii="Times New Roman" w:eastAsia="Calibri" w:hAnsi="Times New Roman" w:cs="Times New Roman"/>
                <w:i/>
                <w:iCs/>
                <w:sz w:val="26"/>
                <w:szCs w:val="26"/>
              </w:rPr>
              <w:t>Journal of Advances in Medicine and Medical Research</w:t>
            </w:r>
            <w:r w:rsidRPr="00BE76B9">
              <w:rPr>
                <w:rFonts w:ascii="Times New Roman" w:eastAsia="Calibri" w:hAnsi="Times New Roman" w:cs="Times New Roman"/>
                <w:sz w:val="26"/>
                <w:szCs w:val="26"/>
              </w:rPr>
              <w:t>, 1-10</w:t>
            </w:r>
            <w:r w:rsidRPr="00BE76B9">
              <w:rPr>
                <w:rFonts w:ascii="Times New Roman" w:eastAsia="Calibri" w:hAnsi="Times New Roman" w:cs="Times New Roman"/>
                <w:sz w:val="26"/>
                <w:szCs w:val="26"/>
                <w:rtl/>
              </w:rPr>
              <w:t>.‏</w:t>
            </w:r>
          </w:p>
        </w:tc>
        <w:tc>
          <w:tcPr>
            <w:tcW w:w="450" w:type="dxa"/>
            <w:vAlign w:val="center"/>
          </w:tcPr>
          <w:p w14:paraId="263A5FB4"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9</w:t>
            </w:r>
          </w:p>
        </w:tc>
      </w:tr>
      <w:tr w:rsidR="00E202B2" w:rsidRPr="00BE76B9" w14:paraId="355017A4" w14:textId="77777777">
        <w:trPr>
          <w:trHeight w:val="576"/>
        </w:trPr>
        <w:tc>
          <w:tcPr>
            <w:tcW w:w="1163" w:type="dxa"/>
            <w:vAlign w:val="center"/>
          </w:tcPr>
          <w:p w14:paraId="5C758285" w14:textId="77777777" w:rsidR="00E202B2" w:rsidRPr="00BE76B9" w:rsidRDefault="00E202B2">
            <w:pPr>
              <w:bidi/>
              <w:spacing w:after="0" w:line="240" w:lineRule="auto"/>
              <w:rPr>
                <w:rFonts w:ascii="Times New Roman" w:hAnsi="Times New Roman" w:cs="B Nazanin"/>
                <w:sz w:val="24"/>
                <w:szCs w:val="28"/>
              </w:rPr>
            </w:pPr>
          </w:p>
        </w:tc>
        <w:tc>
          <w:tcPr>
            <w:tcW w:w="7742" w:type="dxa"/>
            <w:gridSpan w:val="2"/>
            <w:vAlign w:val="center"/>
          </w:tcPr>
          <w:p w14:paraId="231D1F61" w14:textId="77777777" w:rsidR="00E202B2" w:rsidRPr="00BE76B9" w:rsidRDefault="00A1659B">
            <w:pPr>
              <w:bidi/>
              <w:spacing w:after="0" w:line="240" w:lineRule="auto"/>
              <w:jc w:val="right"/>
              <w:rPr>
                <w:rFonts w:ascii="Times New Roman" w:hAnsi="Times New Roman" w:cs="Times New Roman"/>
                <w:sz w:val="26"/>
                <w:szCs w:val="26"/>
              </w:rPr>
            </w:pPr>
            <w:r w:rsidRPr="00BE76B9">
              <w:rPr>
                <w:rFonts w:ascii="Times New Roman" w:eastAsia="Calibri" w:hAnsi="Times New Roman" w:cs="Times New Roman"/>
                <w:sz w:val="26"/>
                <w:szCs w:val="26"/>
              </w:rPr>
              <w:t>Eizadi-Mood, N., Hedaiaty, M., &amp; Sabzghabaee, A. M. (2015). Comment on: The Golden Hour in Paraquat Poisoning. </w:t>
            </w:r>
            <w:r w:rsidRPr="00BE76B9">
              <w:rPr>
                <w:rFonts w:ascii="Times New Roman" w:eastAsia="Calibri" w:hAnsi="Times New Roman" w:cs="Times New Roman"/>
                <w:i/>
                <w:iCs/>
                <w:sz w:val="26"/>
                <w:szCs w:val="26"/>
              </w:rPr>
              <w:t>Toxicology International</w:t>
            </w:r>
            <w:r w:rsidRPr="00BE76B9">
              <w:rPr>
                <w:rFonts w:ascii="Times New Roman" w:eastAsia="Calibri" w:hAnsi="Times New Roman" w:cs="Times New Roman"/>
                <w:sz w:val="26"/>
                <w:szCs w:val="26"/>
              </w:rPr>
              <w:t>, </w:t>
            </w:r>
            <w:r w:rsidRPr="00BE76B9">
              <w:rPr>
                <w:rFonts w:ascii="Times New Roman" w:eastAsia="Calibri" w:hAnsi="Times New Roman" w:cs="Times New Roman"/>
                <w:i/>
                <w:iCs/>
                <w:sz w:val="26"/>
                <w:szCs w:val="26"/>
              </w:rPr>
              <w:t>22</w:t>
            </w:r>
            <w:r w:rsidRPr="00BE76B9">
              <w:rPr>
                <w:rFonts w:ascii="Times New Roman" w:eastAsia="Calibri" w:hAnsi="Times New Roman" w:cs="Times New Roman"/>
                <w:sz w:val="26"/>
                <w:szCs w:val="26"/>
              </w:rPr>
              <w:t>(2), 21-21</w:t>
            </w:r>
            <w:r w:rsidRPr="00BE76B9">
              <w:rPr>
                <w:rFonts w:ascii="Times New Roman" w:eastAsia="Calibri" w:hAnsi="Times New Roman" w:cs="Times New Roman"/>
                <w:sz w:val="26"/>
                <w:szCs w:val="26"/>
                <w:rtl/>
              </w:rPr>
              <w:t>.</w:t>
            </w:r>
          </w:p>
        </w:tc>
        <w:tc>
          <w:tcPr>
            <w:tcW w:w="450" w:type="dxa"/>
            <w:vAlign w:val="center"/>
          </w:tcPr>
          <w:p w14:paraId="2F4997C4" w14:textId="77777777" w:rsidR="00E202B2" w:rsidRPr="00BE76B9" w:rsidRDefault="00A1659B">
            <w:pPr>
              <w:bidi/>
              <w:spacing w:after="0" w:line="240" w:lineRule="auto"/>
              <w:rPr>
                <w:rFonts w:ascii="Times New Roman" w:hAnsi="Times New Roman" w:cs="B Nazanin"/>
                <w:sz w:val="20"/>
                <w:szCs w:val="24"/>
                <w:lang w:bidi="fa-IR"/>
              </w:rPr>
            </w:pPr>
            <w:r w:rsidRPr="00BE76B9">
              <w:rPr>
                <w:rFonts w:ascii="Times New Roman" w:eastAsia="Calibri" w:hAnsi="Times New Roman" w:cs="B Nazanin"/>
                <w:sz w:val="20"/>
                <w:szCs w:val="24"/>
                <w:lang w:bidi="fa-IR"/>
              </w:rPr>
              <w:t>10</w:t>
            </w:r>
          </w:p>
        </w:tc>
      </w:tr>
    </w:tbl>
    <w:p w14:paraId="5CA7B575" w14:textId="77777777" w:rsidR="00E202B2" w:rsidRPr="00BE76B9" w:rsidRDefault="00E202B2">
      <w:pPr>
        <w:bidi/>
        <w:rPr>
          <w:rFonts w:cs="B Nazanin"/>
          <w:szCs w:val="28"/>
          <w:lang w:bidi="fa-IR"/>
        </w:rPr>
      </w:pPr>
    </w:p>
    <w:tbl>
      <w:tblPr>
        <w:tblStyle w:val="TableGrid"/>
        <w:tblW w:w="9355" w:type="dxa"/>
        <w:tblLayout w:type="fixed"/>
        <w:tblLook w:val="04A0" w:firstRow="1" w:lastRow="0" w:firstColumn="1" w:lastColumn="0" w:noHBand="0" w:noVBand="1"/>
      </w:tblPr>
      <w:tblGrid>
        <w:gridCol w:w="1163"/>
        <w:gridCol w:w="3870"/>
        <w:gridCol w:w="3872"/>
        <w:gridCol w:w="450"/>
      </w:tblGrid>
      <w:tr w:rsidR="00E202B2" w:rsidRPr="00BE76B9" w14:paraId="2BCD7A64" w14:textId="77777777">
        <w:trPr>
          <w:trHeight w:val="576"/>
        </w:trPr>
        <w:tc>
          <w:tcPr>
            <w:tcW w:w="9355" w:type="dxa"/>
            <w:gridSpan w:val="4"/>
            <w:shd w:val="clear" w:color="auto" w:fill="D9D9D9" w:themeFill="background1" w:themeFillShade="D9"/>
            <w:vAlign w:val="center"/>
          </w:tcPr>
          <w:p w14:paraId="28E94344" w14:textId="77777777" w:rsidR="00E202B2" w:rsidRPr="00BE76B9" w:rsidRDefault="00A1659B">
            <w:pPr>
              <w:bidi/>
              <w:spacing w:after="0" w:line="240" w:lineRule="auto"/>
              <w:jc w:val="center"/>
              <w:rPr>
                <w:rFonts w:asciiTheme="majorBidi" w:hAnsiTheme="majorBidi" w:cs="B Nazanin"/>
                <w:b/>
                <w:bCs/>
                <w:sz w:val="24"/>
                <w:szCs w:val="28"/>
              </w:rPr>
            </w:pPr>
            <w:r w:rsidRPr="00BE76B9">
              <w:rPr>
                <w:rFonts w:asciiTheme="majorBidi" w:eastAsia="Calibri" w:hAnsiTheme="majorBidi" w:cs="B Nazanin"/>
                <w:b/>
                <w:bCs/>
                <w:sz w:val="24"/>
                <w:szCs w:val="28"/>
                <w:rtl/>
              </w:rPr>
              <w:t>همکار طرح</w:t>
            </w:r>
          </w:p>
          <w:p w14:paraId="17C6418D" w14:textId="77777777" w:rsidR="00E202B2" w:rsidRPr="00BE76B9" w:rsidRDefault="00A1659B">
            <w:pPr>
              <w:bidi/>
              <w:spacing w:after="0" w:line="240" w:lineRule="auto"/>
              <w:rPr>
                <w:rFonts w:asciiTheme="majorBidi" w:hAnsiTheme="majorBidi" w:cs="B Nazanin"/>
                <w:sz w:val="24"/>
                <w:szCs w:val="28"/>
              </w:rPr>
            </w:pPr>
            <w:r w:rsidRPr="00BE76B9">
              <w:rPr>
                <w:rFonts w:ascii="Calibri" w:eastAsia="Calibri" w:hAnsi="Calibri" w:cs="B Nazanin"/>
                <w:color w:val="595959" w:themeColor="text1" w:themeTint="A6"/>
                <w:sz w:val="18"/>
                <w:szCs w:val="24"/>
                <w:rtl/>
                <w:lang w:bidi="fa-IR"/>
              </w:rPr>
              <w:t>برای هریک از همکاران این جدول کپی و به صورت جداگانه تکمیل شود</w:t>
            </w:r>
            <w:r w:rsidRPr="00BE76B9">
              <w:rPr>
                <w:rFonts w:eastAsia="Calibri" w:cs="B Nazanin"/>
                <w:color w:val="595959" w:themeColor="text1" w:themeTint="A6"/>
                <w:sz w:val="18"/>
                <w:szCs w:val="24"/>
                <w:rtl/>
                <w:lang w:bidi="fa-IR"/>
              </w:rPr>
              <w:t xml:space="preserve">. </w:t>
            </w:r>
            <w:r w:rsidRPr="00BE76B9">
              <w:rPr>
                <w:rFonts w:ascii="Calibri" w:eastAsia="Calibri" w:hAnsi="Calibri" w:cs="B Nazanin"/>
                <w:color w:val="595959" w:themeColor="text1" w:themeTint="A6"/>
                <w:sz w:val="18"/>
                <w:szCs w:val="24"/>
                <w:rtl/>
                <w:lang w:bidi="fa-IR"/>
              </w:rPr>
              <w:t>تکمیل این جدول برای دانشجویان ضروری نیست</w:t>
            </w:r>
            <w:r w:rsidRPr="00BE76B9">
              <w:rPr>
                <w:rFonts w:eastAsia="Calibri" w:cs="B Nazanin"/>
                <w:color w:val="595959" w:themeColor="text1" w:themeTint="A6"/>
                <w:sz w:val="18"/>
                <w:szCs w:val="24"/>
                <w:rtl/>
                <w:lang w:bidi="fa-IR"/>
              </w:rPr>
              <w:t>.</w:t>
            </w:r>
          </w:p>
        </w:tc>
      </w:tr>
      <w:tr w:rsidR="00E202B2" w:rsidRPr="00BE76B9" w14:paraId="4B21A39E" w14:textId="77777777">
        <w:trPr>
          <w:trHeight w:val="576"/>
        </w:trPr>
        <w:tc>
          <w:tcPr>
            <w:tcW w:w="5033" w:type="dxa"/>
            <w:gridSpan w:val="2"/>
          </w:tcPr>
          <w:p w14:paraId="04DD22B4" w14:textId="77777777" w:rsidR="00E202B2" w:rsidRPr="00BE76B9" w:rsidRDefault="00A1659B">
            <w:pPr>
              <w:bidi/>
              <w:spacing w:after="0" w:line="240" w:lineRule="auto"/>
              <w:rPr>
                <w:rFonts w:asciiTheme="majorBidi" w:hAnsiTheme="majorBidi" w:cs="B Nazanin"/>
                <w:b/>
                <w:bCs/>
                <w:szCs w:val="26"/>
              </w:rPr>
            </w:pPr>
            <w:r w:rsidRPr="00BE76B9">
              <w:rPr>
                <w:rFonts w:asciiTheme="majorBidi" w:eastAsia="Calibri" w:hAnsiTheme="majorBidi" w:cs="B Nazanin"/>
                <w:b/>
                <w:bCs/>
                <w:szCs w:val="26"/>
                <w:rtl/>
              </w:rPr>
              <w:t>رشته و مدرک تحصیلی:</w:t>
            </w:r>
          </w:p>
        </w:tc>
        <w:tc>
          <w:tcPr>
            <w:tcW w:w="4322" w:type="dxa"/>
            <w:gridSpan w:val="2"/>
          </w:tcPr>
          <w:p w14:paraId="3288F4BC" w14:textId="77777777" w:rsidR="00E202B2" w:rsidRPr="00BE76B9" w:rsidRDefault="00A1659B">
            <w:pPr>
              <w:bidi/>
              <w:spacing w:after="0" w:line="240" w:lineRule="auto"/>
              <w:rPr>
                <w:rFonts w:asciiTheme="majorBidi" w:hAnsiTheme="majorBidi" w:cs="B Nazanin"/>
                <w:b/>
                <w:bCs/>
                <w:szCs w:val="26"/>
              </w:rPr>
            </w:pPr>
            <w:r w:rsidRPr="00BE76B9">
              <w:rPr>
                <w:rFonts w:asciiTheme="majorBidi" w:eastAsia="Calibri" w:hAnsiTheme="majorBidi" w:cs="B Nazanin"/>
                <w:b/>
                <w:bCs/>
                <w:szCs w:val="26"/>
                <w:rtl/>
              </w:rPr>
              <w:t xml:space="preserve">نام و نام خانوادگی: </w:t>
            </w:r>
          </w:p>
        </w:tc>
      </w:tr>
      <w:tr w:rsidR="00E202B2" w:rsidRPr="00BE76B9" w14:paraId="5AAAA4A4" w14:textId="77777777">
        <w:trPr>
          <w:trHeight w:val="576"/>
        </w:trPr>
        <w:tc>
          <w:tcPr>
            <w:tcW w:w="5033" w:type="dxa"/>
            <w:gridSpan w:val="2"/>
          </w:tcPr>
          <w:p w14:paraId="648EBDA3" w14:textId="77777777" w:rsidR="00E202B2" w:rsidRPr="00BE76B9" w:rsidRDefault="00A1659B">
            <w:pPr>
              <w:bidi/>
              <w:spacing w:after="0" w:line="240" w:lineRule="auto"/>
              <w:rPr>
                <w:rFonts w:asciiTheme="majorBidi" w:hAnsiTheme="majorBidi" w:cs="B Nazanin"/>
                <w:b/>
                <w:bCs/>
                <w:szCs w:val="26"/>
              </w:rPr>
            </w:pPr>
            <w:r w:rsidRPr="00BE76B9">
              <w:rPr>
                <w:rFonts w:asciiTheme="majorBidi" w:eastAsia="Calibri" w:hAnsiTheme="majorBidi" w:cs="B Nazanin"/>
                <w:b/>
                <w:bCs/>
                <w:szCs w:val="26"/>
                <w:rtl/>
              </w:rPr>
              <w:t xml:space="preserve">محل خدمت: </w:t>
            </w:r>
          </w:p>
        </w:tc>
        <w:tc>
          <w:tcPr>
            <w:tcW w:w="4322" w:type="dxa"/>
            <w:gridSpan w:val="2"/>
          </w:tcPr>
          <w:p w14:paraId="530DFCDE" w14:textId="77777777" w:rsidR="00E202B2" w:rsidRPr="00BE76B9" w:rsidRDefault="00A1659B">
            <w:pPr>
              <w:bidi/>
              <w:spacing w:after="0" w:line="240" w:lineRule="auto"/>
              <w:rPr>
                <w:rFonts w:asciiTheme="majorBidi" w:hAnsiTheme="majorBidi" w:cs="B Nazanin"/>
                <w:b/>
                <w:bCs/>
                <w:szCs w:val="26"/>
                <w:lang w:bidi="fa-IR"/>
              </w:rPr>
            </w:pPr>
            <w:r w:rsidRPr="00BE76B9">
              <w:rPr>
                <w:rFonts w:asciiTheme="majorBidi" w:eastAsia="Calibri" w:hAnsiTheme="majorBidi" w:cs="B Nazanin"/>
                <w:b/>
                <w:bCs/>
                <w:szCs w:val="26"/>
                <w:rtl/>
                <w:lang w:bidi="fa-IR"/>
              </w:rPr>
              <w:t>شغل فعلی:</w:t>
            </w:r>
          </w:p>
        </w:tc>
      </w:tr>
      <w:tr w:rsidR="00E202B2" w:rsidRPr="00BE76B9" w14:paraId="507AC83A" w14:textId="77777777">
        <w:trPr>
          <w:trHeight w:val="576"/>
        </w:trPr>
        <w:tc>
          <w:tcPr>
            <w:tcW w:w="9355" w:type="dxa"/>
            <w:gridSpan w:val="4"/>
          </w:tcPr>
          <w:p w14:paraId="5F7B192B" w14:textId="77777777" w:rsidR="00E202B2" w:rsidRPr="00BE76B9" w:rsidRDefault="00A1659B">
            <w:pPr>
              <w:bidi/>
              <w:spacing w:after="0" w:line="240" w:lineRule="auto"/>
              <w:rPr>
                <w:rFonts w:asciiTheme="majorBidi" w:hAnsiTheme="majorBidi" w:cs="B Nazanin"/>
                <w:b/>
                <w:bCs/>
                <w:szCs w:val="26"/>
                <w:lang w:bidi="fa-IR"/>
              </w:rPr>
            </w:pPr>
            <w:r w:rsidRPr="00BE76B9">
              <w:rPr>
                <w:rFonts w:asciiTheme="majorBidi" w:eastAsia="Calibri" w:hAnsiTheme="majorBidi" w:cs="B Nazanin"/>
                <w:b/>
                <w:bCs/>
                <w:szCs w:val="26"/>
                <w:rtl/>
                <w:lang w:bidi="fa-IR"/>
              </w:rPr>
              <w:t xml:space="preserve">نوع همکاری در این طرح </w:t>
            </w:r>
          </w:p>
          <w:p w14:paraId="10816E8D" w14:textId="77777777" w:rsidR="00E202B2" w:rsidRPr="00BE76B9" w:rsidRDefault="00A1659B">
            <w:pPr>
              <w:bidi/>
              <w:spacing w:after="0" w:line="240" w:lineRule="auto"/>
              <w:jc w:val="center"/>
              <w:rPr>
                <w:rFonts w:asciiTheme="majorBidi" w:hAnsiTheme="majorBidi" w:cs="B Nazanin"/>
                <w:b/>
                <w:bCs/>
                <w:szCs w:val="26"/>
                <w:lang w:bidi="fa-IR"/>
              </w:rPr>
            </w:pPr>
            <w:r w:rsidRPr="00BE76B9">
              <w:rPr>
                <w:rFonts w:asciiTheme="majorBidi" w:eastAsia="Calibri" w:hAnsiTheme="majorBidi" w:cs="B Nazanin"/>
                <w:b/>
                <w:bCs/>
                <w:szCs w:val="26"/>
                <w:rtl/>
                <w:lang w:bidi="fa-IR"/>
              </w:rPr>
              <w:t xml:space="preserve">  همکار طرح </w:t>
            </w:r>
            <w:r w:rsidRPr="00BE76B9">
              <w:rPr>
                <w:rFonts w:ascii="Times New Roman" w:eastAsia="Calibri" w:hAnsi="Times New Roman" w:cs="Times New Roman"/>
                <w:b/>
                <w:bCs/>
                <w:szCs w:val="26"/>
                <w:rtl/>
                <w:lang w:bidi="fa-IR"/>
              </w:rPr>
              <w:t xml:space="preserve">□         </w:t>
            </w:r>
            <w:r w:rsidRPr="00BE76B9">
              <w:rPr>
                <w:rFonts w:asciiTheme="majorBidi" w:eastAsia="Calibri" w:hAnsiTheme="majorBidi" w:cs="B Nazanin"/>
                <w:b/>
                <w:bCs/>
                <w:szCs w:val="26"/>
                <w:rtl/>
                <w:lang w:bidi="fa-IR"/>
              </w:rPr>
              <w:t xml:space="preserve"> استاد راهنمای دوم </w:t>
            </w:r>
            <w:r w:rsidRPr="00BE76B9">
              <w:rPr>
                <w:rFonts w:ascii="Courier New" w:eastAsia="Calibri" w:hAnsi="Courier New" w:cs="Courier New"/>
                <w:b/>
                <w:bCs/>
                <w:szCs w:val="26"/>
                <w:rtl/>
                <w:lang w:bidi="fa-IR"/>
              </w:rPr>
              <w:t>□</w:t>
            </w:r>
            <w:r w:rsidRPr="00BE76B9">
              <w:rPr>
                <w:rFonts w:asciiTheme="majorBidi" w:eastAsia="Calibri" w:hAnsiTheme="majorBidi" w:cs="B Nazanin"/>
                <w:b/>
                <w:bCs/>
                <w:szCs w:val="26"/>
                <w:rtl/>
                <w:lang w:bidi="fa-IR"/>
              </w:rPr>
              <w:t xml:space="preserve">            استاد مشاور </w:t>
            </w:r>
            <w:r w:rsidRPr="00BE76B9">
              <w:rPr>
                <w:rFonts w:ascii="Courier New" w:eastAsia="Calibri" w:hAnsi="Courier New" w:cs="Courier New"/>
                <w:b/>
                <w:bCs/>
                <w:szCs w:val="26"/>
                <w:rtl/>
                <w:lang w:bidi="fa-IR"/>
              </w:rPr>
              <w:t>□</w:t>
            </w:r>
            <w:r w:rsidRPr="00BE76B9">
              <w:rPr>
                <w:rFonts w:asciiTheme="majorBidi" w:eastAsia="Calibri" w:hAnsiTheme="majorBidi" w:cs="B Nazanin"/>
                <w:b/>
                <w:bCs/>
                <w:szCs w:val="26"/>
                <w:rtl/>
                <w:lang w:bidi="fa-IR"/>
              </w:rPr>
              <w:t xml:space="preserve">              </w:t>
            </w:r>
          </w:p>
        </w:tc>
      </w:tr>
      <w:tr w:rsidR="00E202B2" w:rsidRPr="00BE76B9" w14:paraId="59460CA8" w14:textId="77777777">
        <w:trPr>
          <w:trHeight w:val="576"/>
        </w:trPr>
        <w:tc>
          <w:tcPr>
            <w:tcW w:w="9355" w:type="dxa"/>
            <w:gridSpan w:val="4"/>
          </w:tcPr>
          <w:p w14:paraId="11602AF8" w14:textId="77777777" w:rsidR="00E202B2" w:rsidRPr="00BE76B9" w:rsidRDefault="00A1659B">
            <w:pPr>
              <w:bidi/>
              <w:spacing w:after="0" w:line="240" w:lineRule="auto"/>
              <w:rPr>
                <w:rFonts w:asciiTheme="majorBidi" w:hAnsiTheme="majorBidi" w:cs="B Nazanin"/>
                <w:b/>
                <w:bCs/>
                <w:szCs w:val="26"/>
              </w:rPr>
            </w:pPr>
            <w:r w:rsidRPr="00BE76B9">
              <w:rPr>
                <w:rFonts w:asciiTheme="majorBidi" w:eastAsia="Calibri" w:hAnsiTheme="majorBidi" w:cs="B Nazanin"/>
                <w:b/>
                <w:bCs/>
                <w:szCs w:val="26"/>
                <w:rtl/>
              </w:rPr>
              <w:t xml:space="preserve">لاین تحقیقاتی:  </w:t>
            </w:r>
          </w:p>
          <w:p w14:paraId="315D3407" w14:textId="77777777" w:rsidR="00E202B2" w:rsidRPr="00BE76B9" w:rsidRDefault="00A1659B">
            <w:pPr>
              <w:bidi/>
              <w:spacing w:after="0" w:line="240" w:lineRule="auto"/>
              <w:jc w:val="both"/>
              <w:rPr>
                <w:rFonts w:cs="B Nazanin"/>
                <w:b/>
                <w:bCs/>
                <w:color w:val="BFBFBF" w:themeColor="background1" w:themeShade="BF"/>
                <w:sz w:val="24"/>
                <w:szCs w:val="24"/>
                <w:lang w:bidi="fa-IR"/>
              </w:rPr>
            </w:pPr>
            <w:r w:rsidRPr="00BE76B9">
              <w:rPr>
                <w:rFonts w:eastAsia="Calibri" w:cs="B Nazanin"/>
                <w:b/>
                <w:bCs/>
                <w:color w:val="BFBFBF" w:themeColor="background1" w:themeShade="BF"/>
                <w:sz w:val="24"/>
                <w:szCs w:val="24"/>
                <w:rtl/>
                <w:lang w:bidi="fa-IR"/>
              </w:rPr>
              <w:t>(</w:t>
            </w:r>
            <w:r w:rsidRPr="00BE76B9">
              <w:rPr>
                <w:rFonts w:ascii="Calibri" w:eastAsia="Calibri" w:hAnsi="Calibri" w:cs="B Nazanin"/>
                <w:b/>
                <w:bCs/>
                <w:color w:val="BFBFBF" w:themeColor="background1" w:themeShade="BF"/>
                <w:sz w:val="24"/>
                <w:szCs w:val="24"/>
                <w:rtl/>
                <w:lang w:bidi="fa-IR"/>
              </w:rPr>
              <w:t>زمینه و علایق پژوهشی</w:t>
            </w:r>
            <w:r w:rsidRPr="00BE76B9">
              <w:rPr>
                <w:rFonts w:eastAsia="Calibri" w:cs="B Nazanin"/>
                <w:b/>
                <w:bCs/>
                <w:color w:val="BFBFBF" w:themeColor="background1" w:themeShade="BF"/>
                <w:sz w:val="24"/>
                <w:szCs w:val="24"/>
                <w:rtl/>
                <w:lang w:bidi="fa-IR"/>
              </w:rPr>
              <w:t xml:space="preserve">) </w:t>
            </w:r>
          </w:p>
          <w:p w14:paraId="5FA1B267" w14:textId="77777777" w:rsidR="00E202B2" w:rsidRPr="00BE76B9" w:rsidRDefault="00E202B2">
            <w:pPr>
              <w:bidi/>
              <w:spacing w:after="0" w:line="240" w:lineRule="auto"/>
              <w:jc w:val="both"/>
              <w:rPr>
                <w:rFonts w:asciiTheme="majorBidi" w:hAnsiTheme="majorBidi" w:cs="B Nazanin"/>
                <w:b/>
                <w:bCs/>
                <w:szCs w:val="26"/>
              </w:rPr>
            </w:pPr>
          </w:p>
        </w:tc>
      </w:tr>
      <w:tr w:rsidR="00E202B2" w:rsidRPr="00BE76B9" w14:paraId="6B3EBE65" w14:textId="77777777">
        <w:trPr>
          <w:trHeight w:val="576"/>
        </w:trPr>
        <w:tc>
          <w:tcPr>
            <w:tcW w:w="9355" w:type="dxa"/>
            <w:gridSpan w:val="4"/>
          </w:tcPr>
          <w:p w14:paraId="6F6070CE" w14:textId="77777777" w:rsidR="00E202B2" w:rsidRPr="00BE76B9" w:rsidRDefault="00A1659B">
            <w:pPr>
              <w:bidi/>
              <w:spacing w:after="0" w:line="240" w:lineRule="auto"/>
              <w:rPr>
                <w:rFonts w:asciiTheme="majorBidi" w:hAnsiTheme="majorBidi" w:cs="B Nazanin"/>
                <w:b/>
                <w:bCs/>
                <w:szCs w:val="26"/>
              </w:rPr>
            </w:pPr>
            <w:r w:rsidRPr="00BE76B9">
              <w:rPr>
                <w:rFonts w:asciiTheme="majorBidi" w:eastAsia="Calibri" w:hAnsiTheme="majorBidi" w:cs="B Nazanin"/>
                <w:b/>
                <w:bCs/>
                <w:szCs w:val="26"/>
                <w:rtl/>
              </w:rPr>
              <w:t>نحوه مشارکت در این طرح و توانمندی</w:t>
            </w:r>
            <w:r w:rsidRPr="00BE76B9">
              <w:rPr>
                <w:rFonts w:asciiTheme="majorBidi" w:eastAsia="Calibri" w:hAnsiTheme="majorBidi" w:cs="B Nazanin"/>
                <w:b/>
                <w:bCs/>
                <w:szCs w:val="26"/>
                <w:rtl/>
              </w:rPr>
              <w:softHyphen/>
              <w:t>های مرتبط</w:t>
            </w:r>
          </w:p>
          <w:p w14:paraId="61D47EA1" w14:textId="77777777" w:rsidR="00E202B2" w:rsidRPr="00BE76B9" w:rsidRDefault="00A1659B">
            <w:pPr>
              <w:bidi/>
              <w:spacing w:after="0" w:line="240" w:lineRule="auto"/>
              <w:jc w:val="both"/>
              <w:rPr>
                <w:rFonts w:cs="B Nazanin"/>
                <w:b/>
                <w:bCs/>
                <w:color w:val="BFBFBF" w:themeColor="background1" w:themeShade="BF"/>
                <w:sz w:val="24"/>
                <w:szCs w:val="24"/>
                <w:u w:val="single"/>
                <w:lang w:bidi="fa-IR"/>
              </w:rPr>
            </w:pPr>
            <w:r w:rsidRPr="00BE76B9">
              <w:rPr>
                <w:rFonts w:ascii="Calibri" w:eastAsia="Calibri" w:hAnsi="Calibri" w:cs="B Nazanin"/>
                <w:b/>
                <w:bCs/>
                <w:color w:val="BFBFBF" w:themeColor="background1" w:themeShade="BF"/>
                <w:sz w:val="24"/>
                <w:szCs w:val="24"/>
                <w:rtl/>
                <w:lang w:bidi="fa-IR"/>
              </w:rPr>
              <w:t>مشخص کنید همکار در این پروژه چه وظیفه</w:t>
            </w:r>
            <w:r w:rsidRPr="00BE76B9">
              <w:rPr>
                <w:rFonts w:eastAsia="Calibri" w:cs="B Nazanin"/>
                <w:b/>
                <w:bCs/>
                <w:color w:val="BFBFBF" w:themeColor="background1" w:themeShade="BF"/>
                <w:sz w:val="24"/>
                <w:szCs w:val="24"/>
                <w:rtl/>
                <w:lang w:bidi="fa-IR"/>
              </w:rPr>
              <w:softHyphen/>
            </w:r>
            <w:r w:rsidRPr="00BE76B9">
              <w:rPr>
                <w:rFonts w:ascii="Calibri" w:eastAsia="Calibri" w:hAnsi="Calibri" w:cs="B Nazanin"/>
                <w:b/>
                <w:bCs/>
                <w:color w:val="BFBFBF" w:themeColor="background1" w:themeShade="BF"/>
                <w:sz w:val="24"/>
                <w:szCs w:val="24"/>
                <w:rtl/>
                <w:lang w:bidi="fa-IR"/>
              </w:rPr>
              <w:t>ای بر عهده دارد و توانمندی</w:t>
            </w:r>
            <w:r w:rsidRPr="00BE76B9">
              <w:rPr>
                <w:rFonts w:eastAsia="Calibri" w:cs="B Nazanin"/>
                <w:b/>
                <w:bCs/>
                <w:color w:val="BFBFBF" w:themeColor="background1" w:themeShade="BF"/>
                <w:sz w:val="24"/>
                <w:szCs w:val="24"/>
                <w:rtl/>
                <w:lang w:bidi="fa-IR"/>
              </w:rPr>
              <w:softHyphen/>
            </w:r>
            <w:r w:rsidRPr="00BE76B9">
              <w:rPr>
                <w:rFonts w:ascii="Calibri" w:eastAsia="Calibri" w:hAnsi="Calibri" w:cs="B Nazanin"/>
                <w:b/>
                <w:bCs/>
                <w:color w:val="BFBFBF" w:themeColor="background1" w:themeShade="BF"/>
                <w:sz w:val="24"/>
                <w:szCs w:val="24"/>
                <w:rtl/>
                <w:lang w:bidi="fa-IR"/>
              </w:rPr>
              <w:t>های همکار برای ایفای این نقش را تبیین نمایید</w:t>
            </w:r>
            <w:r w:rsidRPr="00BE76B9">
              <w:rPr>
                <w:rFonts w:eastAsia="Calibri" w:cs="B Nazanin"/>
                <w:b/>
                <w:bCs/>
                <w:color w:val="BFBFBF" w:themeColor="background1" w:themeShade="BF"/>
                <w:sz w:val="24"/>
                <w:szCs w:val="24"/>
                <w:rtl/>
                <w:lang w:bidi="fa-IR"/>
              </w:rPr>
              <w:t xml:space="preserve">. </w:t>
            </w:r>
            <w:r w:rsidRPr="00BE76B9">
              <w:rPr>
                <w:rFonts w:eastAsia="Calibri" w:cs="B Nazanin"/>
                <w:b/>
                <w:bCs/>
                <w:color w:val="BFBFBF" w:themeColor="background1" w:themeShade="BF"/>
                <w:sz w:val="24"/>
                <w:szCs w:val="24"/>
                <w:u w:val="single"/>
                <w:rtl/>
                <w:lang w:bidi="fa-IR"/>
              </w:rPr>
              <w:t>(</w:t>
            </w:r>
            <w:r w:rsidRPr="00BE76B9">
              <w:rPr>
                <w:rFonts w:ascii="Calibri" w:eastAsia="Calibri" w:hAnsi="Calibri" w:cs="B Nazanin"/>
                <w:b/>
                <w:bCs/>
                <w:color w:val="BFBFBF" w:themeColor="background1" w:themeShade="BF"/>
                <w:sz w:val="24"/>
                <w:szCs w:val="24"/>
                <w:u w:val="single"/>
                <w:rtl/>
                <w:lang w:bidi="fa-IR"/>
              </w:rPr>
              <w:t xml:space="preserve">حداکثر </w:t>
            </w:r>
            <w:r w:rsidRPr="00BE76B9">
              <w:rPr>
                <w:rFonts w:eastAsia="Calibri" w:cs="B Nazanin"/>
                <w:b/>
                <w:bCs/>
                <w:color w:val="BFBFBF" w:themeColor="background1" w:themeShade="BF"/>
                <w:sz w:val="24"/>
                <w:szCs w:val="24"/>
                <w:u w:val="single"/>
                <w:lang w:bidi="fa-IR"/>
              </w:rPr>
              <w:t>150</w:t>
            </w:r>
            <w:r w:rsidRPr="00BE76B9">
              <w:rPr>
                <w:rFonts w:eastAsia="Calibri" w:cs="B Nazanin"/>
                <w:b/>
                <w:bCs/>
                <w:color w:val="BFBFBF" w:themeColor="background1" w:themeShade="BF"/>
                <w:sz w:val="24"/>
                <w:szCs w:val="24"/>
                <w:u w:val="single"/>
                <w:rtl/>
                <w:lang w:bidi="fa-IR"/>
              </w:rPr>
              <w:t xml:space="preserve"> </w:t>
            </w:r>
            <w:r w:rsidRPr="00BE76B9">
              <w:rPr>
                <w:rFonts w:ascii="Calibri" w:eastAsia="Calibri" w:hAnsi="Calibri" w:cs="B Nazanin"/>
                <w:b/>
                <w:bCs/>
                <w:color w:val="BFBFBF" w:themeColor="background1" w:themeShade="BF"/>
                <w:sz w:val="24"/>
                <w:szCs w:val="24"/>
                <w:u w:val="single"/>
                <w:rtl/>
                <w:lang w:bidi="fa-IR"/>
              </w:rPr>
              <w:t>کلمه</w:t>
            </w:r>
            <w:r w:rsidRPr="00BE76B9">
              <w:rPr>
                <w:rFonts w:eastAsia="Calibri" w:cs="B Nazanin"/>
                <w:b/>
                <w:bCs/>
                <w:color w:val="BFBFBF" w:themeColor="background1" w:themeShade="BF"/>
                <w:sz w:val="24"/>
                <w:szCs w:val="24"/>
                <w:u w:val="single"/>
                <w:rtl/>
                <w:lang w:bidi="fa-IR"/>
              </w:rPr>
              <w:t>)</w:t>
            </w:r>
          </w:p>
          <w:p w14:paraId="300AC0A1" w14:textId="77777777" w:rsidR="00E202B2" w:rsidRPr="00BE76B9" w:rsidRDefault="00E202B2">
            <w:pPr>
              <w:bidi/>
              <w:spacing w:after="0" w:line="240" w:lineRule="auto"/>
              <w:jc w:val="both"/>
              <w:rPr>
                <w:rFonts w:cs="B Nazanin"/>
                <w:b/>
                <w:bCs/>
                <w:color w:val="BFBFBF" w:themeColor="background1" w:themeShade="BF"/>
                <w:sz w:val="24"/>
                <w:szCs w:val="24"/>
                <w:lang w:bidi="fa-IR"/>
              </w:rPr>
            </w:pPr>
          </w:p>
          <w:p w14:paraId="278CA7AC" w14:textId="77777777" w:rsidR="00E202B2" w:rsidRPr="00BE76B9" w:rsidRDefault="00E202B2">
            <w:pPr>
              <w:bidi/>
              <w:spacing w:after="0" w:line="240" w:lineRule="auto"/>
              <w:jc w:val="both"/>
              <w:rPr>
                <w:rFonts w:cs="B Nazanin"/>
                <w:b/>
                <w:bCs/>
                <w:color w:val="BFBFBF" w:themeColor="background1" w:themeShade="BF"/>
                <w:sz w:val="24"/>
                <w:szCs w:val="24"/>
                <w:lang w:bidi="fa-IR"/>
              </w:rPr>
            </w:pPr>
          </w:p>
          <w:p w14:paraId="5A093A63" w14:textId="77777777" w:rsidR="00E202B2" w:rsidRPr="00BE76B9" w:rsidRDefault="00E202B2">
            <w:pPr>
              <w:bidi/>
              <w:spacing w:after="0" w:line="240" w:lineRule="auto"/>
              <w:jc w:val="both"/>
              <w:rPr>
                <w:rFonts w:cs="B Nazanin"/>
                <w:b/>
                <w:bCs/>
                <w:color w:val="BFBFBF" w:themeColor="background1" w:themeShade="BF"/>
                <w:sz w:val="24"/>
                <w:szCs w:val="24"/>
                <w:lang w:bidi="fa-IR"/>
              </w:rPr>
            </w:pPr>
          </w:p>
          <w:p w14:paraId="2F11DE0E" w14:textId="77777777" w:rsidR="00E202B2" w:rsidRPr="00BE76B9" w:rsidRDefault="00E202B2">
            <w:pPr>
              <w:bidi/>
              <w:spacing w:after="0" w:line="240" w:lineRule="auto"/>
              <w:jc w:val="both"/>
              <w:rPr>
                <w:rFonts w:cs="B Nazanin"/>
                <w:b/>
                <w:bCs/>
                <w:color w:val="BFBFBF" w:themeColor="background1" w:themeShade="BF"/>
                <w:sz w:val="24"/>
                <w:szCs w:val="24"/>
                <w:lang w:bidi="fa-IR"/>
              </w:rPr>
            </w:pPr>
          </w:p>
          <w:p w14:paraId="5B807CC0" w14:textId="77777777" w:rsidR="00E202B2" w:rsidRPr="00BE76B9" w:rsidRDefault="00E202B2">
            <w:pPr>
              <w:bidi/>
              <w:spacing w:after="0" w:line="240" w:lineRule="auto"/>
              <w:jc w:val="both"/>
              <w:rPr>
                <w:rFonts w:cs="B Nazanin"/>
                <w:b/>
                <w:bCs/>
                <w:color w:val="BFBFBF" w:themeColor="background1" w:themeShade="BF"/>
                <w:sz w:val="24"/>
                <w:szCs w:val="24"/>
                <w:lang w:bidi="fa-IR"/>
              </w:rPr>
            </w:pPr>
          </w:p>
        </w:tc>
      </w:tr>
      <w:tr w:rsidR="00E202B2" w:rsidRPr="00BE76B9" w14:paraId="39E1B97C" w14:textId="77777777">
        <w:trPr>
          <w:trHeight w:val="576"/>
        </w:trPr>
        <w:tc>
          <w:tcPr>
            <w:tcW w:w="1163" w:type="dxa"/>
            <w:vAlign w:val="center"/>
          </w:tcPr>
          <w:p w14:paraId="611B1111" w14:textId="77777777" w:rsidR="00E202B2" w:rsidRPr="00BE76B9" w:rsidRDefault="00A1659B">
            <w:pPr>
              <w:bidi/>
              <w:spacing w:after="0" w:line="240" w:lineRule="auto"/>
              <w:jc w:val="right"/>
              <w:rPr>
                <w:rFonts w:asciiTheme="majorBidi" w:hAnsiTheme="majorBidi" w:cs="B Nazanin"/>
                <w:b/>
                <w:bCs/>
                <w:szCs w:val="26"/>
                <w:lang w:bidi="fa-IR"/>
              </w:rPr>
            </w:pPr>
            <w:r w:rsidRPr="00BE76B9">
              <w:rPr>
                <w:rFonts w:asciiTheme="majorBidi" w:eastAsia="Calibri" w:hAnsiTheme="majorBidi" w:cs="B Nazanin"/>
                <w:b/>
                <w:bCs/>
                <w:szCs w:val="26"/>
                <w:lang w:bidi="fa-IR"/>
              </w:rPr>
              <w:t>ISI Impact factor</w:t>
            </w:r>
          </w:p>
        </w:tc>
        <w:tc>
          <w:tcPr>
            <w:tcW w:w="8192" w:type="dxa"/>
            <w:gridSpan w:val="3"/>
            <w:vAlign w:val="center"/>
          </w:tcPr>
          <w:p w14:paraId="666A9410" w14:textId="77777777" w:rsidR="00E202B2" w:rsidRPr="00BE76B9" w:rsidRDefault="00A1659B">
            <w:pPr>
              <w:bidi/>
              <w:spacing w:after="0" w:line="240" w:lineRule="auto"/>
              <w:rPr>
                <w:rFonts w:asciiTheme="majorBidi" w:hAnsiTheme="majorBidi" w:cs="B Nazanin"/>
                <w:b/>
                <w:bCs/>
                <w:szCs w:val="26"/>
                <w:lang w:bidi="fa-IR"/>
              </w:rPr>
            </w:pPr>
            <w:r w:rsidRPr="00BE76B9">
              <w:rPr>
                <w:rFonts w:asciiTheme="majorBidi" w:eastAsia="Calibri" w:hAnsiTheme="majorBidi" w:cs="B Nazanin"/>
                <w:b/>
                <w:bCs/>
                <w:szCs w:val="26"/>
                <w:rtl/>
                <w:lang w:bidi="fa-IR"/>
              </w:rPr>
              <w:t xml:space="preserve">مقالات قبلی همکار مرتبط با موضوع پروژه </w:t>
            </w:r>
          </w:p>
          <w:p w14:paraId="21BF1051" w14:textId="77777777" w:rsidR="00E202B2" w:rsidRPr="00BE76B9" w:rsidRDefault="00A1659B">
            <w:pPr>
              <w:bidi/>
              <w:spacing w:after="0" w:line="240" w:lineRule="auto"/>
              <w:rPr>
                <w:rFonts w:asciiTheme="majorBidi" w:hAnsiTheme="majorBidi" w:cs="B Nazanin"/>
                <w:sz w:val="24"/>
                <w:szCs w:val="28"/>
              </w:rPr>
            </w:pPr>
            <w:r w:rsidRPr="00BE76B9">
              <w:rPr>
                <w:rFonts w:asciiTheme="majorBidi" w:eastAsia="Calibri" w:hAnsiTheme="majorBidi" w:cs="B Nazanin"/>
                <w:b/>
                <w:bCs/>
                <w:szCs w:val="26"/>
                <w:rtl/>
                <w:lang w:bidi="fa-IR"/>
              </w:rPr>
              <w:t xml:space="preserve">(حداکثر پنج مورد و به ترتیب اهمیت و ارتباط با موضوع این تحقیق) </w:t>
            </w:r>
          </w:p>
        </w:tc>
      </w:tr>
      <w:tr w:rsidR="00E202B2" w:rsidRPr="00BE76B9" w14:paraId="0FE525CD" w14:textId="77777777">
        <w:trPr>
          <w:trHeight w:val="576"/>
        </w:trPr>
        <w:tc>
          <w:tcPr>
            <w:tcW w:w="1163" w:type="dxa"/>
            <w:vAlign w:val="center"/>
          </w:tcPr>
          <w:p w14:paraId="23959D85" w14:textId="77777777" w:rsidR="00E202B2" w:rsidRPr="00BE76B9" w:rsidRDefault="00E202B2">
            <w:pPr>
              <w:bidi/>
              <w:spacing w:after="0" w:line="240" w:lineRule="auto"/>
              <w:rPr>
                <w:rFonts w:asciiTheme="majorBidi" w:hAnsiTheme="majorBidi" w:cs="B Nazanin"/>
                <w:sz w:val="24"/>
                <w:szCs w:val="28"/>
              </w:rPr>
            </w:pPr>
          </w:p>
        </w:tc>
        <w:tc>
          <w:tcPr>
            <w:tcW w:w="7742" w:type="dxa"/>
            <w:gridSpan w:val="2"/>
            <w:vAlign w:val="center"/>
          </w:tcPr>
          <w:p w14:paraId="3DC8B821" w14:textId="77777777" w:rsidR="00E202B2" w:rsidRPr="00BE76B9" w:rsidRDefault="00A1659B">
            <w:pPr>
              <w:bidi/>
              <w:spacing w:after="0" w:line="240" w:lineRule="auto"/>
              <w:jc w:val="right"/>
              <w:rPr>
                <w:rFonts w:asciiTheme="majorBidi" w:hAnsiTheme="majorBidi" w:cs="B Nazanin"/>
                <w:sz w:val="24"/>
                <w:szCs w:val="28"/>
              </w:rPr>
            </w:pPr>
            <w:r w:rsidRPr="00BE76B9">
              <w:rPr>
                <w:rFonts w:eastAsia="Calibri" w:cs="B Nazanin"/>
                <w:b/>
                <w:bCs/>
                <w:color w:val="BFBFBF" w:themeColor="background1" w:themeShade="BF"/>
                <w:sz w:val="24"/>
                <w:szCs w:val="24"/>
                <w:lang w:bidi="fa-IR"/>
              </w:rPr>
              <w:t>Authors (in order). Title. Publication name. Year</w:t>
            </w:r>
          </w:p>
        </w:tc>
        <w:tc>
          <w:tcPr>
            <w:tcW w:w="450" w:type="dxa"/>
            <w:vAlign w:val="center"/>
          </w:tcPr>
          <w:p w14:paraId="584CA866" w14:textId="77777777" w:rsidR="00E202B2" w:rsidRPr="00BE76B9" w:rsidRDefault="00A1659B">
            <w:pPr>
              <w:bidi/>
              <w:spacing w:after="0" w:line="240" w:lineRule="auto"/>
              <w:rPr>
                <w:rFonts w:asciiTheme="majorBidi" w:hAnsiTheme="majorBidi" w:cs="B Nazanin"/>
                <w:sz w:val="24"/>
                <w:szCs w:val="28"/>
                <w:lang w:bidi="fa-IR"/>
              </w:rPr>
            </w:pPr>
            <w:r w:rsidRPr="00BE76B9">
              <w:rPr>
                <w:rFonts w:asciiTheme="majorBidi" w:eastAsia="Calibri" w:hAnsiTheme="majorBidi" w:cs="B Nazanin"/>
                <w:sz w:val="24"/>
                <w:szCs w:val="28"/>
                <w:lang w:bidi="fa-IR"/>
              </w:rPr>
              <w:t>1</w:t>
            </w:r>
          </w:p>
        </w:tc>
      </w:tr>
      <w:tr w:rsidR="00E202B2" w:rsidRPr="00BE76B9" w14:paraId="53154190" w14:textId="77777777">
        <w:trPr>
          <w:trHeight w:val="576"/>
        </w:trPr>
        <w:tc>
          <w:tcPr>
            <w:tcW w:w="1163" w:type="dxa"/>
            <w:vAlign w:val="center"/>
          </w:tcPr>
          <w:p w14:paraId="64E7EDA8" w14:textId="77777777" w:rsidR="00E202B2" w:rsidRPr="00BE76B9" w:rsidRDefault="00E202B2">
            <w:pPr>
              <w:bidi/>
              <w:spacing w:after="0" w:line="240" w:lineRule="auto"/>
              <w:rPr>
                <w:rFonts w:asciiTheme="majorBidi" w:hAnsiTheme="majorBidi" w:cs="B Nazanin"/>
                <w:sz w:val="24"/>
                <w:szCs w:val="28"/>
              </w:rPr>
            </w:pPr>
          </w:p>
        </w:tc>
        <w:tc>
          <w:tcPr>
            <w:tcW w:w="7742" w:type="dxa"/>
            <w:gridSpan w:val="2"/>
            <w:vAlign w:val="center"/>
          </w:tcPr>
          <w:p w14:paraId="30952B1C" w14:textId="77777777" w:rsidR="00E202B2" w:rsidRPr="00BE76B9" w:rsidRDefault="00E202B2">
            <w:pPr>
              <w:bidi/>
              <w:spacing w:after="0" w:line="240" w:lineRule="auto"/>
              <w:rPr>
                <w:rFonts w:asciiTheme="majorBidi" w:hAnsiTheme="majorBidi" w:cs="B Nazanin"/>
                <w:sz w:val="24"/>
                <w:szCs w:val="28"/>
              </w:rPr>
            </w:pPr>
          </w:p>
        </w:tc>
        <w:tc>
          <w:tcPr>
            <w:tcW w:w="450" w:type="dxa"/>
            <w:vAlign w:val="center"/>
          </w:tcPr>
          <w:p w14:paraId="65A3AC48" w14:textId="77777777" w:rsidR="00E202B2" w:rsidRPr="00BE76B9" w:rsidRDefault="00A1659B">
            <w:pPr>
              <w:bidi/>
              <w:spacing w:after="0" w:line="240" w:lineRule="auto"/>
              <w:rPr>
                <w:rFonts w:asciiTheme="majorBidi" w:hAnsiTheme="majorBidi" w:cs="B Nazanin"/>
                <w:sz w:val="24"/>
                <w:szCs w:val="28"/>
                <w:lang w:bidi="fa-IR"/>
              </w:rPr>
            </w:pPr>
            <w:r w:rsidRPr="00BE76B9">
              <w:rPr>
                <w:rFonts w:asciiTheme="majorBidi" w:eastAsia="Calibri" w:hAnsiTheme="majorBidi" w:cs="B Nazanin"/>
                <w:sz w:val="24"/>
                <w:szCs w:val="28"/>
                <w:lang w:bidi="fa-IR"/>
              </w:rPr>
              <w:t>2</w:t>
            </w:r>
          </w:p>
        </w:tc>
      </w:tr>
      <w:tr w:rsidR="00E202B2" w:rsidRPr="00BE76B9" w14:paraId="754ECC22" w14:textId="77777777">
        <w:trPr>
          <w:trHeight w:val="576"/>
        </w:trPr>
        <w:tc>
          <w:tcPr>
            <w:tcW w:w="1163" w:type="dxa"/>
            <w:vAlign w:val="center"/>
          </w:tcPr>
          <w:p w14:paraId="7181115E" w14:textId="77777777" w:rsidR="00E202B2" w:rsidRPr="00BE76B9" w:rsidRDefault="00E202B2">
            <w:pPr>
              <w:bidi/>
              <w:spacing w:after="0" w:line="240" w:lineRule="auto"/>
              <w:rPr>
                <w:rFonts w:asciiTheme="majorBidi" w:hAnsiTheme="majorBidi" w:cs="B Nazanin"/>
                <w:sz w:val="24"/>
                <w:szCs w:val="28"/>
              </w:rPr>
            </w:pPr>
          </w:p>
        </w:tc>
        <w:tc>
          <w:tcPr>
            <w:tcW w:w="7742" w:type="dxa"/>
            <w:gridSpan w:val="2"/>
            <w:vAlign w:val="center"/>
          </w:tcPr>
          <w:p w14:paraId="7F843E1A" w14:textId="77777777" w:rsidR="00E202B2" w:rsidRPr="00BE76B9" w:rsidRDefault="00E202B2">
            <w:pPr>
              <w:bidi/>
              <w:spacing w:after="0" w:line="240" w:lineRule="auto"/>
              <w:rPr>
                <w:rFonts w:asciiTheme="majorBidi" w:hAnsiTheme="majorBidi" w:cs="B Nazanin"/>
                <w:sz w:val="24"/>
                <w:szCs w:val="28"/>
              </w:rPr>
            </w:pPr>
          </w:p>
        </w:tc>
        <w:tc>
          <w:tcPr>
            <w:tcW w:w="450" w:type="dxa"/>
            <w:vAlign w:val="center"/>
          </w:tcPr>
          <w:p w14:paraId="0F4F6E80" w14:textId="77777777" w:rsidR="00E202B2" w:rsidRPr="00BE76B9" w:rsidRDefault="00A1659B">
            <w:pPr>
              <w:bidi/>
              <w:spacing w:after="0" w:line="240" w:lineRule="auto"/>
              <w:rPr>
                <w:rFonts w:asciiTheme="majorBidi" w:hAnsiTheme="majorBidi" w:cs="B Nazanin"/>
                <w:sz w:val="24"/>
                <w:szCs w:val="28"/>
                <w:lang w:bidi="fa-IR"/>
              </w:rPr>
            </w:pPr>
            <w:r w:rsidRPr="00BE76B9">
              <w:rPr>
                <w:rFonts w:asciiTheme="majorBidi" w:eastAsia="Calibri" w:hAnsiTheme="majorBidi" w:cs="B Nazanin"/>
                <w:sz w:val="24"/>
                <w:szCs w:val="28"/>
                <w:lang w:bidi="fa-IR"/>
              </w:rPr>
              <w:t>3</w:t>
            </w:r>
          </w:p>
        </w:tc>
      </w:tr>
      <w:tr w:rsidR="00E202B2" w:rsidRPr="00BE76B9" w14:paraId="73962B5E" w14:textId="77777777">
        <w:trPr>
          <w:trHeight w:val="576"/>
        </w:trPr>
        <w:tc>
          <w:tcPr>
            <w:tcW w:w="1163" w:type="dxa"/>
            <w:vAlign w:val="center"/>
          </w:tcPr>
          <w:p w14:paraId="6AFA37EC" w14:textId="77777777" w:rsidR="00E202B2" w:rsidRPr="00BE76B9" w:rsidRDefault="00E202B2">
            <w:pPr>
              <w:bidi/>
              <w:spacing w:after="0" w:line="240" w:lineRule="auto"/>
              <w:rPr>
                <w:rFonts w:asciiTheme="majorBidi" w:hAnsiTheme="majorBidi" w:cs="B Nazanin"/>
                <w:sz w:val="24"/>
                <w:szCs w:val="28"/>
              </w:rPr>
            </w:pPr>
          </w:p>
        </w:tc>
        <w:tc>
          <w:tcPr>
            <w:tcW w:w="7742" w:type="dxa"/>
            <w:gridSpan w:val="2"/>
            <w:vAlign w:val="center"/>
          </w:tcPr>
          <w:p w14:paraId="1C405771" w14:textId="77777777" w:rsidR="00E202B2" w:rsidRPr="00BE76B9" w:rsidRDefault="00E202B2">
            <w:pPr>
              <w:bidi/>
              <w:spacing w:after="0" w:line="240" w:lineRule="auto"/>
              <w:rPr>
                <w:rFonts w:asciiTheme="majorBidi" w:hAnsiTheme="majorBidi" w:cs="B Nazanin"/>
                <w:sz w:val="24"/>
                <w:szCs w:val="28"/>
              </w:rPr>
            </w:pPr>
          </w:p>
        </w:tc>
        <w:tc>
          <w:tcPr>
            <w:tcW w:w="450" w:type="dxa"/>
            <w:vAlign w:val="center"/>
          </w:tcPr>
          <w:p w14:paraId="6B674385" w14:textId="77777777" w:rsidR="00E202B2" w:rsidRPr="00BE76B9" w:rsidRDefault="00A1659B">
            <w:pPr>
              <w:bidi/>
              <w:spacing w:after="0" w:line="240" w:lineRule="auto"/>
              <w:rPr>
                <w:rFonts w:asciiTheme="majorBidi" w:hAnsiTheme="majorBidi" w:cs="B Nazanin"/>
                <w:sz w:val="24"/>
                <w:szCs w:val="28"/>
                <w:lang w:bidi="fa-IR"/>
              </w:rPr>
            </w:pPr>
            <w:r w:rsidRPr="00BE76B9">
              <w:rPr>
                <w:rFonts w:asciiTheme="majorBidi" w:eastAsia="Calibri" w:hAnsiTheme="majorBidi" w:cs="B Nazanin"/>
                <w:sz w:val="24"/>
                <w:szCs w:val="28"/>
                <w:lang w:bidi="fa-IR"/>
              </w:rPr>
              <w:t>4</w:t>
            </w:r>
          </w:p>
        </w:tc>
      </w:tr>
      <w:tr w:rsidR="00E202B2" w14:paraId="4AB501CC" w14:textId="77777777">
        <w:trPr>
          <w:trHeight w:val="576"/>
        </w:trPr>
        <w:tc>
          <w:tcPr>
            <w:tcW w:w="1163" w:type="dxa"/>
            <w:vAlign w:val="center"/>
          </w:tcPr>
          <w:p w14:paraId="630A9E45" w14:textId="77777777" w:rsidR="00E202B2" w:rsidRPr="00BE76B9" w:rsidRDefault="00E202B2">
            <w:pPr>
              <w:bidi/>
              <w:spacing w:after="0" w:line="240" w:lineRule="auto"/>
              <w:rPr>
                <w:rFonts w:asciiTheme="majorBidi" w:hAnsiTheme="majorBidi" w:cs="B Nazanin"/>
                <w:sz w:val="24"/>
                <w:szCs w:val="28"/>
              </w:rPr>
            </w:pPr>
          </w:p>
        </w:tc>
        <w:tc>
          <w:tcPr>
            <w:tcW w:w="7742" w:type="dxa"/>
            <w:gridSpan w:val="2"/>
            <w:vAlign w:val="center"/>
          </w:tcPr>
          <w:p w14:paraId="2966B747" w14:textId="77777777" w:rsidR="00E202B2" w:rsidRPr="00BE76B9" w:rsidRDefault="00E202B2">
            <w:pPr>
              <w:bidi/>
              <w:spacing w:after="0" w:line="240" w:lineRule="auto"/>
              <w:rPr>
                <w:rFonts w:asciiTheme="majorBidi" w:hAnsiTheme="majorBidi" w:cs="B Nazanin"/>
                <w:sz w:val="24"/>
                <w:szCs w:val="28"/>
              </w:rPr>
            </w:pPr>
          </w:p>
        </w:tc>
        <w:tc>
          <w:tcPr>
            <w:tcW w:w="450" w:type="dxa"/>
            <w:vAlign w:val="center"/>
          </w:tcPr>
          <w:p w14:paraId="6491DC15" w14:textId="77777777" w:rsidR="00E202B2" w:rsidRDefault="00A1659B">
            <w:pPr>
              <w:bidi/>
              <w:spacing w:after="0" w:line="240" w:lineRule="auto"/>
              <w:rPr>
                <w:rFonts w:asciiTheme="majorBidi" w:hAnsiTheme="majorBidi" w:cs="B Nazanin"/>
                <w:sz w:val="24"/>
                <w:szCs w:val="28"/>
                <w:lang w:bidi="fa-IR"/>
              </w:rPr>
            </w:pPr>
            <w:r w:rsidRPr="00BE76B9">
              <w:rPr>
                <w:rFonts w:asciiTheme="majorBidi" w:eastAsia="Calibri" w:hAnsiTheme="majorBidi" w:cs="B Nazanin"/>
                <w:sz w:val="24"/>
                <w:szCs w:val="28"/>
                <w:lang w:bidi="fa-IR"/>
              </w:rPr>
              <w:t>5</w:t>
            </w:r>
          </w:p>
        </w:tc>
      </w:tr>
    </w:tbl>
    <w:p w14:paraId="1D12C5BB" w14:textId="77777777" w:rsidR="00E202B2" w:rsidRDefault="00E202B2">
      <w:pPr>
        <w:bidi/>
        <w:rPr>
          <w:rFonts w:cs="B Nazanin"/>
          <w:b/>
          <w:bCs/>
          <w:sz w:val="28"/>
          <w:szCs w:val="28"/>
        </w:rPr>
      </w:pPr>
    </w:p>
    <w:p w14:paraId="31A61E47" w14:textId="77777777" w:rsidR="00864ED0" w:rsidRDefault="00864ED0">
      <w:pPr>
        <w:bidi/>
        <w:rPr>
          <w:rFonts w:cs="B Nazanin"/>
          <w:b/>
          <w:bCs/>
          <w:sz w:val="28"/>
          <w:szCs w:val="28"/>
        </w:rPr>
      </w:pPr>
    </w:p>
    <w:sectPr w:rsidR="00864ED0">
      <w:footerReference w:type="even" r:id="rId17"/>
      <w:footerReference w:type="default" r:id="rId18"/>
      <w:footerReference w:type="first" r:id="rId19"/>
      <w:pgSz w:w="12240" w:h="15840"/>
      <w:pgMar w:top="1080" w:right="1440" w:bottom="1260" w:left="1440" w:header="0" w:footer="432" w:gutter="0"/>
      <w:cols w:space="720"/>
      <w:formProt w:val="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Win 10" w:date="2025-03-10T11:31:00Z" w:initials="W1">
    <w:p w14:paraId="4A9FF553" w14:textId="77519B84" w:rsidR="00371ECC" w:rsidRDefault="00371ECC">
      <w:pPr>
        <w:pStyle w:val="CommentText"/>
      </w:pPr>
      <w:r>
        <w:rPr>
          <w:rStyle w:val="CommentReference"/>
        </w:rPr>
        <w:annotationRef/>
      </w:r>
      <w:r>
        <w:rPr>
          <w:rFonts w:hint="cs"/>
          <w:rtl/>
        </w:rPr>
        <w:t>ایا کامنتهای قبلی اصلاح شده است؟</w:t>
      </w:r>
    </w:p>
  </w:comment>
  <w:comment w:id="1" w:author="User" w:date="2025-04-27T10:19:00Z" w:initials="U">
    <w:p w14:paraId="066D5A48" w14:textId="39314CCF" w:rsidR="00E25877" w:rsidRDefault="00E25877">
      <w:pPr>
        <w:pStyle w:val="CommentText"/>
      </w:pPr>
      <w:r>
        <w:rPr>
          <w:rStyle w:val="CommentReference"/>
        </w:rPr>
        <w:annotationRef/>
      </w:r>
      <w:r>
        <w:rPr>
          <w:rFonts w:hint="cs"/>
          <w:rtl/>
        </w:rPr>
        <w:t>بله</w:t>
      </w:r>
    </w:p>
  </w:comment>
  <w:comment w:id="2" w:author="TAMIN" w:date="2024-12-29T20:47:00Z" w:initials="T">
    <w:p w14:paraId="6DF6E8AA" w14:textId="77777777" w:rsidR="00032C80" w:rsidRDefault="00032C80" w:rsidP="00032C80">
      <w:r>
        <w:rPr>
          <w:rFonts w:ascii="Liberation Serif" w:eastAsia="DejaVu Sans" w:hAnsi="Liberation Serif" w:cs="Times New Roman"/>
          <w:rtl/>
        </w:rPr>
        <w:t>مسمومیت</w:t>
      </w:r>
      <w:r>
        <w:rPr>
          <w:rFonts w:ascii="Liberation Serif" w:eastAsia="DejaVu Sans" w:hAnsi="Liberation Serif" w:cs="Noto Sans Arabic UI"/>
          <w:lang w:bidi="en-US"/>
        </w:rPr>
        <w:t xml:space="preserve"> </w:t>
      </w:r>
      <w:r>
        <w:rPr>
          <w:rFonts w:ascii="Liberation Serif" w:eastAsia="DejaVu Sans" w:hAnsi="Liberation Serif" w:cs="Times New Roman"/>
          <w:rtl/>
        </w:rPr>
        <w:t>حاد</w:t>
      </w:r>
      <w:r>
        <w:rPr>
          <w:rFonts w:ascii="Liberation Serif" w:eastAsia="DejaVu Sans" w:hAnsi="Liberation Serif" w:cs="Noto Sans Arabic UI"/>
          <w:lang w:bidi="en-US"/>
        </w:rPr>
        <w:t xml:space="preserve"> </w:t>
      </w:r>
      <w:r>
        <w:rPr>
          <w:rFonts w:ascii="Liberation Serif" w:eastAsia="DejaVu Sans" w:hAnsi="Liberation Serif" w:cs="Times New Roman"/>
          <w:rtl/>
        </w:rPr>
        <w:t>در</w:t>
      </w:r>
      <w:r>
        <w:rPr>
          <w:rFonts w:ascii="Liberation Serif" w:eastAsia="DejaVu Sans" w:hAnsi="Liberation Serif" w:cs="Noto Sans Arabic UI"/>
          <w:lang w:bidi="en-US"/>
        </w:rPr>
        <w:t xml:space="preserve"> </w:t>
      </w:r>
      <w:r>
        <w:rPr>
          <w:rFonts w:ascii="Liberation Serif" w:eastAsia="DejaVu Sans" w:hAnsi="Liberation Serif" w:cs="Times New Roman"/>
          <w:rtl/>
        </w:rPr>
        <w:t>فرد</w:t>
      </w:r>
      <w:r>
        <w:rPr>
          <w:rFonts w:ascii="Liberation Serif" w:eastAsia="DejaVu Sans" w:hAnsi="Liberation Serif" w:cs="Noto Sans Arabic UI"/>
          <w:lang w:bidi="en-US"/>
        </w:rPr>
        <w:t xml:space="preserve"> </w:t>
      </w:r>
      <w:r>
        <w:rPr>
          <w:rFonts w:ascii="Liberation Serif" w:eastAsia="DejaVu Sans" w:hAnsi="Liberation Serif" w:cs="Times New Roman"/>
          <w:rtl/>
        </w:rPr>
        <w:t>الکلیسم</w:t>
      </w:r>
      <w:r>
        <w:rPr>
          <w:rFonts w:ascii="Liberation Serif" w:eastAsia="DejaVu Sans" w:hAnsi="Liberation Serif" w:cs="Noto Sans Arabic UI"/>
          <w:lang w:bidi="en-US"/>
        </w:rPr>
        <w:t xml:space="preserve"> </w:t>
      </w:r>
      <w:r>
        <w:rPr>
          <w:rFonts w:ascii="Liberation Serif" w:eastAsia="DejaVu Sans" w:hAnsi="Liberation Serif" w:cs="Times New Roman"/>
          <w:rtl/>
        </w:rPr>
        <w:t>منظور</w:t>
      </w:r>
      <w:r>
        <w:rPr>
          <w:rFonts w:ascii="Liberation Serif" w:eastAsia="DejaVu Sans" w:hAnsi="Liberation Serif" w:cs="Noto Sans Arabic UI"/>
          <w:lang w:bidi="en-US"/>
        </w:rPr>
        <w:t xml:space="preserve"> </w:t>
      </w:r>
      <w:r>
        <w:rPr>
          <w:rFonts w:ascii="Liberation Serif" w:eastAsia="DejaVu Sans" w:hAnsi="Liberation Serif" w:cs="Times New Roman"/>
          <w:rtl/>
        </w:rPr>
        <w:t>است؟</w:t>
      </w:r>
    </w:p>
  </w:comment>
  <w:comment w:id="3" w:author="Unknown Author" w:date="2025-01-24T20:19:00Z" w:initials="">
    <w:p w14:paraId="29F9A176" w14:textId="29EFEFE6" w:rsidR="00032C80" w:rsidRDefault="00CC29BD" w:rsidP="00032C80">
      <w:pPr>
        <w:rPr>
          <w:rtl/>
        </w:rPr>
      </w:pPr>
      <w:r>
        <w:rPr>
          <w:rFonts w:hint="cs"/>
          <w:rtl/>
        </w:rPr>
        <w:t>بله</w:t>
      </w:r>
    </w:p>
    <w:p w14:paraId="5EB89B72" w14:textId="77777777" w:rsidR="00CC29BD" w:rsidRDefault="00CC29BD" w:rsidP="00032C80"/>
    <w:p w14:paraId="26EE568E" w14:textId="442ECD0D" w:rsidR="00CC29BD" w:rsidRDefault="00CC29BD" w:rsidP="00032C80"/>
  </w:comment>
  <w:comment w:id="4" w:author="TAMIN" w:date="2024-12-29T20:49:00Z" w:initials="T">
    <w:p w14:paraId="768D0668" w14:textId="77777777" w:rsidR="00032C80" w:rsidRDefault="00032C80" w:rsidP="00032C80">
      <w:r>
        <w:rPr>
          <w:rFonts w:ascii="Liberation Serif" w:eastAsia="DejaVu Sans" w:hAnsi="Liberation Serif" w:cs="Times New Roman"/>
          <w:rtl/>
        </w:rPr>
        <w:t>با</w:t>
      </w:r>
      <w:r>
        <w:rPr>
          <w:rFonts w:ascii="Liberation Serif" w:eastAsia="DejaVu Sans" w:hAnsi="Liberation Serif" w:cs="Noto Sans Arabic UI"/>
          <w:lang w:bidi="en-US"/>
        </w:rPr>
        <w:t xml:space="preserve"> </w:t>
      </w:r>
      <w:r>
        <w:rPr>
          <w:rFonts w:ascii="Liberation Serif" w:eastAsia="DejaVu Sans" w:hAnsi="Liberation Serif" w:cs="Times New Roman"/>
          <w:rtl/>
        </w:rPr>
        <w:t>عنوان</w:t>
      </w:r>
      <w:r>
        <w:rPr>
          <w:rFonts w:ascii="Liberation Serif" w:eastAsia="DejaVu Sans" w:hAnsi="Liberation Serif" w:cs="Noto Sans Arabic UI"/>
          <w:lang w:bidi="en-US"/>
        </w:rPr>
        <w:t xml:space="preserve"> </w:t>
      </w:r>
      <w:r>
        <w:rPr>
          <w:rFonts w:ascii="Liberation Serif" w:eastAsia="DejaVu Sans" w:hAnsi="Liberation Serif" w:cs="Times New Roman"/>
          <w:rtl/>
        </w:rPr>
        <w:t>همخوانی</w:t>
      </w:r>
      <w:r>
        <w:rPr>
          <w:rFonts w:ascii="Liberation Serif" w:eastAsia="DejaVu Sans" w:hAnsi="Liberation Serif" w:cs="Noto Sans Arabic UI"/>
          <w:lang w:bidi="en-US"/>
        </w:rPr>
        <w:t xml:space="preserve"> </w:t>
      </w:r>
      <w:r>
        <w:rPr>
          <w:rFonts w:ascii="Liberation Serif" w:eastAsia="DejaVu Sans" w:hAnsi="Liberation Serif" w:cs="Times New Roman"/>
          <w:rtl/>
        </w:rPr>
        <w:t>ندارد</w:t>
      </w:r>
      <w:r>
        <w:rPr>
          <w:rFonts w:ascii="Liberation Serif" w:eastAsia="DejaVu Sans" w:hAnsi="Liberation Serif" w:cs="Noto Sans Arabic UI"/>
          <w:lang w:bidi="en-US"/>
        </w:rPr>
        <w:t xml:space="preserve"> </w:t>
      </w:r>
      <w:r>
        <w:rPr>
          <w:rFonts w:ascii="Liberation Serif" w:eastAsia="DejaVu Sans" w:hAnsi="Liberation Serif" w:cs="Times New Roman"/>
          <w:rtl/>
        </w:rPr>
        <w:t>بالاخره</w:t>
      </w:r>
      <w:r>
        <w:rPr>
          <w:rFonts w:ascii="Liberation Serif" w:eastAsia="DejaVu Sans" w:hAnsi="Liberation Serif" w:cs="Noto Sans Arabic UI"/>
          <w:lang w:bidi="en-US"/>
        </w:rPr>
        <w:t xml:space="preserve"> </w:t>
      </w:r>
      <w:r>
        <w:rPr>
          <w:rFonts w:ascii="Liberation Serif" w:eastAsia="DejaVu Sans" w:hAnsi="Liberation Serif" w:cs="Times New Roman"/>
          <w:rtl/>
        </w:rPr>
        <w:t>الکلیسم</w:t>
      </w:r>
      <w:r>
        <w:rPr>
          <w:rFonts w:ascii="Liberation Serif" w:eastAsia="DejaVu Sans" w:hAnsi="Liberation Serif" w:cs="Noto Sans Arabic UI"/>
          <w:lang w:bidi="en-US"/>
        </w:rPr>
        <w:t xml:space="preserve"> </w:t>
      </w:r>
      <w:r>
        <w:rPr>
          <w:rFonts w:ascii="Liberation Serif" w:eastAsia="DejaVu Sans" w:hAnsi="Liberation Serif" w:cs="Times New Roman"/>
          <w:rtl/>
        </w:rPr>
        <w:t>یا</w:t>
      </w:r>
      <w:r>
        <w:rPr>
          <w:rFonts w:ascii="Liberation Serif" w:eastAsia="DejaVu Sans" w:hAnsi="Liberation Serif" w:cs="Noto Sans Arabic UI"/>
          <w:lang w:bidi="en-US"/>
        </w:rPr>
        <w:t xml:space="preserve"> </w:t>
      </w:r>
      <w:r>
        <w:rPr>
          <w:rFonts w:ascii="Liberation Serif" w:eastAsia="DejaVu Sans" w:hAnsi="Liberation Serif" w:cs="Times New Roman"/>
          <w:rtl/>
        </w:rPr>
        <w:t>معتاد</w:t>
      </w:r>
      <w:r>
        <w:rPr>
          <w:rFonts w:ascii="Liberation Serif" w:eastAsia="DejaVu Sans" w:hAnsi="Liberation Serif" w:cs="Noto Sans Arabic UI"/>
          <w:lang w:bidi="en-US"/>
        </w:rPr>
        <w:t xml:space="preserve"> </w:t>
      </w:r>
      <w:r>
        <w:rPr>
          <w:rFonts w:ascii="Liberation Serif" w:eastAsia="DejaVu Sans" w:hAnsi="Liberation Serif" w:cs="Times New Roman"/>
          <w:rtl/>
        </w:rPr>
        <w:t>مواد</w:t>
      </w:r>
      <w:r>
        <w:rPr>
          <w:rFonts w:ascii="Liberation Serif" w:eastAsia="DejaVu Sans" w:hAnsi="Liberation Serif" w:cs="Noto Sans Arabic UI"/>
          <w:lang w:bidi="en-US"/>
        </w:rPr>
        <w:t xml:space="preserve"> </w:t>
      </w:r>
      <w:r>
        <w:rPr>
          <w:rFonts w:ascii="Liberation Serif" w:eastAsia="DejaVu Sans" w:hAnsi="Liberation Serif" w:cs="Times New Roman"/>
          <w:rtl/>
        </w:rPr>
        <w:t>یا</w:t>
      </w:r>
      <w:r>
        <w:rPr>
          <w:rFonts w:ascii="Liberation Serif" w:eastAsia="DejaVu Sans" w:hAnsi="Liberation Serif" w:cs="Noto Sans Arabic UI"/>
          <w:lang w:bidi="en-US"/>
        </w:rPr>
        <w:t>....</w:t>
      </w:r>
      <w:r>
        <w:rPr>
          <w:rFonts w:ascii="Liberation Serif" w:eastAsia="DejaVu Sans" w:hAnsi="Liberation Serif" w:cs="Times New Roman"/>
          <w:rtl/>
        </w:rPr>
        <w:t>؟</w:t>
      </w:r>
    </w:p>
  </w:comment>
  <w:comment w:id="5" w:author="ali re" w:date="2025-01-26T08:15:00Z" w:initials="ar">
    <w:p w14:paraId="680F55B7" w14:textId="77777777" w:rsidR="00CC29BD" w:rsidRDefault="00CC29BD">
      <w:pPr>
        <w:pStyle w:val="CommentText"/>
        <w:rPr>
          <w:rtl/>
        </w:rPr>
      </w:pPr>
      <w:r>
        <w:rPr>
          <w:rStyle w:val="CommentReference"/>
        </w:rPr>
        <w:annotationRef/>
      </w:r>
      <w:r>
        <w:rPr>
          <w:rFonts w:hint="cs"/>
          <w:rtl/>
        </w:rPr>
        <w:t>بیماران معتاد به الکل یا مواد محرک با مسمومیت حاد</w:t>
      </w:r>
    </w:p>
    <w:p w14:paraId="01464FC9" w14:textId="6F1A5462" w:rsidR="00CC29BD" w:rsidRDefault="00CC29BD">
      <w:pPr>
        <w:pStyle w:val="CommentText"/>
      </w:pPr>
    </w:p>
  </w:comment>
  <w:comment w:id="6" w:author="Hiwa" w:date="2025-03-05T09:21:00Z" w:initials="H">
    <w:p w14:paraId="4CF3F4AC" w14:textId="35C409FB" w:rsidR="00BF2BD6" w:rsidRDefault="00BF2BD6">
      <w:pPr>
        <w:pStyle w:val="CommentText"/>
      </w:pPr>
      <w:r>
        <w:rPr>
          <w:rStyle w:val="CommentReference"/>
        </w:rPr>
        <w:annotationRef/>
      </w:r>
      <w:r>
        <w:rPr>
          <w:rFonts w:hint="cs"/>
          <w:rtl/>
        </w:rPr>
        <w:t>به بعضی از اهداف نمی رسیم</w:t>
      </w:r>
    </w:p>
  </w:comment>
  <w:comment w:id="7" w:author="User" w:date="2025-04-27T10:14:00Z" w:initials="U">
    <w:p w14:paraId="745A6C5A" w14:textId="744FF435" w:rsidR="001548AA" w:rsidRDefault="001548AA">
      <w:pPr>
        <w:pStyle w:val="CommentText"/>
      </w:pPr>
      <w:r>
        <w:rPr>
          <w:rStyle w:val="CommentReference"/>
        </w:rPr>
        <w:annotationRef/>
      </w:r>
      <w:r>
        <w:rPr>
          <w:rFonts w:hint="cs"/>
          <w:rtl/>
        </w:rPr>
        <w:t>اهداف مطالعه کاملا قابل دسترس هستند</w:t>
      </w:r>
    </w:p>
  </w:comment>
  <w:comment w:id="8" w:author="Hiwa" w:date="2025-03-05T09:20:00Z" w:initials="H">
    <w:p w14:paraId="6C3A6D97" w14:textId="6494A0D6" w:rsidR="00BF2BD6" w:rsidRDefault="00BF2BD6">
      <w:pPr>
        <w:pStyle w:val="CommentText"/>
      </w:pPr>
      <w:r>
        <w:rPr>
          <w:rStyle w:val="CommentReference"/>
        </w:rPr>
        <w:annotationRef/>
      </w:r>
      <w:r>
        <w:rPr>
          <w:rFonts w:hint="cs"/>
          <w:rtl/>
        </w:rPr>
        <w:t xml:space="preserve">مقایسه </w:t>
      </w:r>
      <w:r w:rsidR="00371ECC">
        <w:rPr>
          <w:rFonts w:hint="cs"/>
          <w:rtl/>
        </w:rPr>
        <w:t xml:space="preserve">مواد </w:t>
      </w:r>
      <w:r>
        <w:rPr>
          <w:rFonts w:hint="cs"/>
          <w:rtl/>
        </w:rPr>
        <w:t>محرک و الکل</w:t>
      </w:r>
      <w:r w:rsidR="00371ECC">
        <w:rPr>
          <w:rFonts w:hint="cs"/>
          <w:rtl/>
        </w:rPr>
        <w:t xml:space="preserve"> نوشته شود</w:t>
      </w:r>
    </w:p>
  </w:comment>
  <w:comment w:id="9" w:author="User" w:date="2025-04-27T10:14:00Z" w:initials="U">
    <w:p w14:paraId="3A589B14" w14:textId="6F1EBB1C" w:rsidR="001548AA" w:rsidRDefault="001548AA">
      <w:pPr>
        <w:pStyle w:val="CommentText"/>
      </w:pPr>
      <w:r>
        <w:rPr>
          <w:rStyle w:val="CommentReference"/>
        </w:rPr>
        <w:annotationRef/>
      </w:r>
      <w:r>
        <w:rPr>
          <w:rFonts w:hint="cs"/>
          <w:rtl/>
        </w:rPr>
        <w:t>نوشته شد</w:t>
      </w:r>
    </w:p>
  </w:comment>
  <w:comment w:id="10" w:author="Hiwa" w:date="2025-03-05T09:20:00Z" w:initials="H">
    <w:p w14:paraId="67D11F53" w14:textId="34EB0EBB" w:rsidR="00BF2BD6" w:rsidRDefault="00BF2BD6">
      <w:pPr>
        <w:pStyle w:val="CommentText"/>
      </w:pPr>
      <w:r>
        <w:rPr>
          <w:rStyle w:val="CommentReference"/>
        </w:rPr>
        <w:annotationRef/>
      </w:r>
      <w:r w:rsidR="00371ECC">
        <w:rPr>
          <w:rFonts w:hint="cs"/>
          <w:rtl/>
        </w:rPr>
        <w:t>؟؟؟؟</w:t>
      </w:r>
    </w:p>
  </w:comment>
  <w:comment w:id="11" w:author="Win 10" w:date="2025-03-10T11:36:00Z" w:initials="W1">
    <w:p w14:paraId="546E2A12" w14:textId="7BC61112" w:rsidR="00896282" w:rsidRDefault="00896282">
      <w:pPr>
        <w:pStyle w:val="CommentText"/>
      </w:pPr>
      <w:r>
        <w:rPr>
          <w:rStyle w:val="CommentReference"/>
        </w:rPr>
        <w:annotationRef/>
      </w:r>
      <w:r>
        <w:rPr>
          <w:rFonts w:hint="cs"/>
          <w:rtl/>
        </w:rPr>
        <w:t>چگونه بررسی می شود (ابزار؟)</w:t>
      </w:r>
    </w:p>
  </w:comment>
  <w:comment w:id="12" w:author="User" w:date="2025-04-27T10:17:00Z" w:initials="U">
    <w:p w14:paraId="032CA19E" w14:textId="0CD6376E" w:rsidR="00E25877" w:rsidRDefault="00E25877">
      <w:pPr>
        <w:pStyle w:val="CommentText"/>
      </w:pPr>
      <w:r>
        <w:rPr>
          <w:rStyle w:val="CommentReference"/>
        </w:rPr>
        <w:annotationRef/>
      </w:r>
      <w:r>
        <w:rPr>
          <w:rFonts w:hint="cs"/>
          <w:rtl/>
        </w:rPr>
        <w:t xml:space="preserve">بر اسا س </w:t>
      </w:r>
      <w:r>
        <w:t>self report</w:t>
      </w:r>
    </w:p>
  </w:comment>
  <w:comment w:id="13" w:author="Hiwa" w:date="2025-03-05T09:22:00Z" w:initials="H">
    <w:p w14:paraId="38A0DF5F" w14:textId="77777777" w:rsidR="00BF2BD6" w:rsidRDefault="00BF2BD6">
      <w:pPr>
        <w:pStyle w:val="CommentText"/>
        <w:rPr>
          <w:rtl/>
        </w:rPr>
      </w:pPr>
      <w:r>
        <w:rPr>
          <w:rStyle w:val="CommentReference"/>
        </w:rPr>
        <w:annotationRef/>
      </w:r>
      <w:r>
        <w:rPr>
          <w:rFonts w:hint="cs"/>
          <w:rtl/>
        </w:rPr>
        <w:t>اصلاح شود</w:t>
      </w:r>
    </w:p>
    <w:p w14:paraId="3CBFC517" w14:textId="12250608" w:rsidR="00371ECC" w:rsidRDefault="00371ECC">
      <w:pPr>
        <w:pStyle w:val="CommentText"/>
      </w:pPr>
      <w:r>
        <w:rPr>
          <w:rFonts w:hint="cs"/>
          <w:rtl/>
        </w:rPr>
        <w:t>در کل پروپوزال این اشتباه تکرار شده</w:t>
      </w:r>
    </w:p>
  </w:comment>
  <w:comment w:id="14" w:author="User" w:date="2025-04-27T10:19:00Z" w:initials="U">
    <w:p w14:paraId="008D650D" w14:textId="35E7D72E" w:rsidR="00E25877" w:rsidRDefault="00E25877">
      <w:pPr>
        <w:pStyle w:val="CommentText"/>
      </w:pPr>
      <w:r>
        <w:rPr>
          <w:rStyle w:val="CommentReference"/>
        </w:rPr>
        <w:annotationRef/>
      </w:r>
      <w:r>
        <w:rPr>
          <w:rFonts w:hint="cs"/>
          <w:rtl/>
        </w:rPr>
        <w:t>اصلاح شد</w:t>
      </w:r>
    </w:p>
  </w:comment>
  <w:comment w:id="15" w:author="Win 10" w:date="2025-03-10T11:36:00Z" w:initials="W1">
    <w:p w14:paraId="31650BD7" w14:textId="31DD7A66" w:rsidR="00371ECC" w:rsidRDefault="00371ECC">
      <w:pPr>
        <w:pStyle w:val="CommentText"/>
      </w:pPr>
      <w:r>
        <w:rPr>
          <w:rStyle w:val="CommentReference"/>
        </w:rPr>
        <w:annotationRef/>
      </w:r>
      <w:r>
        <w:rPr>
          <w:rFonts w:hint="cs"/>
          <w:rtl/>
        </w:rPr>
        <w:t>اصلاح شود</w:t>
      </w:r>
    </w:p>
  </w:comment>
  <w:comment w:id="16" w:author="User" w:date="2025-04-27T10:19:00Z" w:initials="U">
    <w:p w14:paraId="1A36BD4E" w14:textId="6D7040A8" w:rsidR="00E25877" w:rsidRDefault="00E25877">
      <w:pPr>
        <w:pStyle w:val="CommentText"/>
      </w:pPr>
      <w:r>
        <w:rPr>
          <w:rStyle w:val="CommentReference"/>
        </w:rPr>
        <w:annotationRef/>
      </w:r>
      <w:r>
        <w:rPr>
          <w:rFonts w:hint="cs"/>
          <w:rtl/>
        </w:rPr>
        <w:t>اصلاح شد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A9FF553" w15:done="0"/>
  <w15:commentEx w15:paraId="066D5A48" w15:paraIdParent="4A9FF553" w15:done="0"/>
  <w15:commentEx w15:paraId="6DF6E8AA" w15:done="0"/>
  <w15:commentEx w15:paraId="26EE568E" w15:paraIdParent="6DF6E8AA" w15:done="0"/>
  <w15:commentEx w15:paraId="768D0668" w15:done="0"/>
  <w15:commentEx w15:paraId="01464FC9" w15:paraIdParent="768D0668" w15:done="0"/>
  <w15:commentEx w15:paraId="4CF3F4AC" w15:done="0"/>
  <w15:commentEx w15:paraId="745A6C5A" w15:paraIdParent="4CF3F4AC" w15:done="0"/>
  <w15:commentEx w15:paraId="6C3A6D97" w15:done="0"/>
  <w15:commentEx w15:paraId="3A589B14" w15:paraIdParent="6C3A6D97" w15:done="0"/>
  <w15:commentEx w15:paraId="67D11F53" w15:done="0"/>
  <w15:commentEx w15:paraId="546E2A12" w15:done="0"/>
  <w15:commentEx w15:paraId="032CA19E" w15:paraIdParent="546E2A12" w15:done="0"/>
  <w15:commentEx w15:paraId="3CBFC517" w15:done="0"/>
  <w15:commentEx w15:paraId="008D650D" w15:paraIdParent="3CBFC517" w15:done="0"/>
  <w15:commentEx w15:paraId="31650BD7" w15:done="0"/>
  <w15:commentEx w15:paraId="1A36BD4E" w15:paraIdParent="31650B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F2296EB" w16cex:dateUtc="2025-04-27T06:49:00Z"/>
  <w16cex:commentExtensible w16cex:durableId="3854147F" w16cex:dateUtc="2025-01-26T04:45:00Z"/>
  <w16cex:commentExtensible w16cex:durableId="78611A0E" w16cex:dateUtc="2025-03-05T05:51:00Z"/>
  <w16cex:commentExtensible w16cex:durableId="67B14CDD" w16cex:dateUtc="2025-04-27T06:44:00Z"/>
  <w16cex:commentExtensible w16cex:durableId="1EAD27D8" w16cex:dateUtc="2025-03-05T05:50:00Z"/>
  <w16cex:commentExtensible w16cex:durableId="264B1767" w16cex:dateUtc="2025-04-27T06:44:00Z"/>
  <w16cex:commentExtensible w16cex:durableId="505B9599" w16cex:dateUtc="2025-03-05T05:50:00Z"/>
  <w16cex:commentExtensible w16cex:durableId="0E664046" w16cex:dateUtc="2025-04-27T06:47:00Z"/>
  <w16cex:commentExtensible w16cex:durableId="0D4AEBC1" w16cex:dateUtc="2025-03-05T05:52:00Z"/>
  <w16cex:commentExtensible w16cex:durableId="51EC8FB6" w16cex:dateUtc="2025-04-27T06:49:00Z"/>
  <w16cex:commentExtensible w16cex:durableId="0B54BB17" w16cex:dateUtc="2025-04-27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A9FF553" w16cid:durableId="6AE26E0C"/>
  <w16cid:commentId w16cid:paraId="066D5A48" w16cid:durableId="0F2296EB"/>
  <w16cid:commentId w16cid:paraId="6DF6E8AA" w16cid:durableId="01000000"/>
  <w16cid:commentId w16cid:paraId="26EE568E" w16cid:durableId="02000000"/>
  <w16cid:commentId w16cid:paraId="768D0668" w16cid:durableId="2FA89787"/>
  <w16cid:commentId w16cid:paraId="01464FC9" w16cid:durableId="3854147F"/>
  <w16cid:commentId w16cid:paraId="4CF3F4AC" w16cid:durableId="78611A0E"/>
  <w16cid:commentId w16cid:paraId="745A6C5A" w16cid:durableId="67B14CDD"/>
  <w16cid:commentId w16cid:paraId="6C3A6D97" w16cid:durableId="1EAD27D8"/>
  <w16cid:commentId w16cid:paraId="3A589B14" w16cid:durableId="264B1767"/>
  <w16cid:commentId w16cid:paraId="67D11F53" w16cid:durableId="505B9599"/>
  <w16cid:commentId w16cid:paraId="546E2A12" w16cid:durableId="2EC8AB77"/>
  <w16cid:commentId w16cid:paraId="032CA19E" w16cid:durableId="0E664046"/>
  <w16cid:commentId w16cid:paraId="3CBFC517" w16cid:durableId="0D4AEBC1"/>
  <w16cid:commentId w16cid:paraId="008D650D" w16cid:durableId="51EC8FB6"/>
  <w16cid:commentId w16cid:paraId="31650BD7" w16cid:durableId="35076D21"/>
  <w16cid:commentId w16cid:paraId="1A36BD4E" w16cid:durableId="0B54BB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B50C4" w14:textId="77777777" w:rsidR="00870A58" w:rsidRDefault="00870A58">
      <w:pPr>
        <w:spacing w:after="0" w:line="240" w:lineRule="auto"/>
      </w:pPr>
      <w:r>
        <w:separator/>
      </w:r>
    </w:p>
  </w:endnote>
  <w:endnote w:type="continuationSeparator" w:id="0">
    <w:p w14:paraId="49B64A52" w14:textId="77777777" w:rsidR="00870A58" w:rsidRDefault="0087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RNazanin">
    <w:altName w:val="Segoe UI"/>
    <w:charset w:val="00"/>
    <w:family w:val="auto"/>
    <w:pitch w:val="variable"/>
    <w:sig w:usb0="00000000" w:usb1="00000000" w:usb2="00000000" w:usb3="00000000" w:csb0="00000041" w:csb1="00000000"/>
  </w:font>
  <w:font w:name="Liberation Serif">
    <w:altName w:val="Times New Roman"/>
    <w:charset w:val="01"/>
    <w:family w:val="roman"/>
    <w:pitch w:val="variable"/>
  </w:font>
  <w:font w:name="DejaVu Sans">
    <w:panose1 w:val="00000000000000000000"/>
    <w:charset w:val="00"/>
    <w:family w:val="roman"/>
    <w:notTrueType/>
    <w:pitch w:val="default"/>
  </w:font>
  <w:font w:name="Noto Sans Arabic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6483E" w14:textId="77777777" w:rsidR="00E202B2" w:rsidRDefault="00E20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tl/>
      </w:rPr>
      <w:id w:val="-1697611551"/>
      <w:docPartObj>
        <w:docPartGallery w:val="Page Numbers (Bottom of Page)"/>
        <w:docPartUnique/>
      </w:docPartObj>
    </w:sdtPr>
    <w:sdtContent>
      <w:p w14:paraId="526AF6BF" w14:textId="77777777" w:rsidR="00E202B2" w:rsidRDefault="00A1659B">
        <w:pPr>
          <w:pStyle w:val="Footer"/>
          <w:bidi/>
          <w:jc w:val="center"/>
          <w:rPr>
            <w:sz w:val="24"/>
            <w:szCs w:val="24"/>
          </w:rPr>
        </w:pPr>
        <w:r>
          <w:rPr>
            <w:sz w:val="24"/>
            <w:szCs w:val="24"/>
            <w:rtl/>
          </w:rPr>
          <w:fldChar w:fldCharType="begin"/>
        </w:r>
        <w:r>
          <w:rPr>
            <w:sz w:val="24"/>
            <w:szCs w:val="24"/>
            <w:rtl/>
          </w:rPr>
          <w:instrText xml:space="preserve"> PAGE </w:instrText>
        </w:r>
        <w:r>
          <w:rPr>
            <w:sz w:val="24"/>
            <w:szCs w:val="24"/>
            <w:rtl/>
          </w:rPr>
          <w:fldChar w:fldCharType="separate"/>
        </w:r>
        <w:r w:rsidR="00896282">
          <w:rPr>
            <w:noProof/>
            <w:sz w:val="24"/>
            <w:szCs w:val="24"/>
            <w:rtl/>
          </w:rPr>
          <w:t>20</w:t>
        </w:r>
        <w:r>
          <w:rPr>
            <w:sz w:val="24"/>
            <w:szCs w:val="24"/>
            <w:rtl/>
          </w:rPr>
          <w:fldChar w:fldCharType="end"/>
        </w:r>
      </w:p>
    </w:sdtContent>
  </w:sdt>
  <w:p w14:paraId="6C88ED54" w14:textId="77777777" w:rsidR="00E202B2" w:rsidRDefault="00E20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tl/>
      </w:rPr>
      <w:id w:val="57595876"/>
      <w:docPartObj>
        <w:docPartGallery w:val="Page Numbers (Bottom of Page)"/>
        <w:docPartUnique/>
      </w:docPartObj>
    </w:sdtPr>
    <w:sdtContent>
      <w:p w14:paraId="5D95613B" w14:textId="77777777" w:rsidR="00E202B2" w:rsidRDefault="00A1659B">
        <w:pPr>
          <w:pStyle w:val="Footer"/>
          <w:bidi/>
          <w:jc w:val="center"/>
          <w:rPr>
            <w:sz w:val="24"/>
            <w:szCs w:val="24"/>
          </w:rPr>
        </w:pPr>
        <w:r>
          <w:rPr>
            <w:sz w:val="24"/>
            <w:szCs w:val="24"/>
            <w:rtl/>
          </w:rPr>
          <w:fldChar w:fldCharType="begin"/>
        </w:r>
        <w:r>
          <w:rPr>
            <w:sz w:val="24"/>
            <w:szCs w:val="24"/>
            <w:rtl/>
          </w:rPr>
          <w:instrText xml:space="preserve"> PAGE </w:instrText>
        </w:r>
        <w:r>
          <w:rPr>
            <w:sz w:val="24"/>
            <w:szCs w:val="24"/>
            <w:rtl/>
          </w:rPr>
          <w:fldChar w:fldCharType="separate"/>
        </w:r>
        <w:r>
          <w:rPr>
            <w:sz w:val="24"/>
            <w:szCs w:val="24"/>
            <w:rtl/>
          </w:rPr>
          <w:t>2</w:t>
        </w:r>
        <w:r>
          <w:rPr>
            <w:sz w:val="24"/>
            <w:szCs w:val="24"/>
            <w:rtl/>
          </w:rPr>
          <w:fldChar w:fldCharType="end"/>
        </w:r>
      </w:p>
    </w:sdtContent>
  </w:sdt>
  <w:p w14:paraId="46C00B6B" w14:textId="77777777" w:rsidR="00E202B2" w:rsidRDefault="00E20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2BEAD" w14:textId="77777777" w:rsidR="00870A58" w:rsidRDefault="00870A58">
      <w:pPr>
        <w:spacing w:after="0" w:line="240" w:lineRule="auto"/>
      </w:pPr>
      <w:r>
        <w:separator/>
      </w:r>
    </w:p>
  </w:footnote>
  <w:footnote w:type="continuationSeparator" w:id="0">
    <w:p w14:paraId="7B815D50" w14:textId="77777777" w:rsidR="00870A58" w:rsidRDefault="00870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838E5"/>
    <w:multiLevelType w:val="multilevel"/>
    <w:tmpl w:val="D64012B6"/>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A407819"/>
    <w:multiLevelType w:val="multilevel"/>
    <w:tmpl w:val="6C207F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7995DA5"/>
    <w:multiLevelType w:val="multilevel"/>
    <w:tmpl w:val="A7063666"/>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E75797A"/>
    <w:multiLevelType w:val="multilevel"/>
    <w:tmpl w:val="163C5D90"/>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76A60ED7"/>
    <w:multiLevelType w:val="multilevel"/>
    <w:tmpl w:val="133AE7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47414604">
    <w:abstractNumId w:val="4"/>
  </w:num>
  <w:num w:numId="2" w16cid:durableId="789982218">
    <w:abstractNumId w:val="2"/>
  </w:num>
  <w:num w:numId="3" w16cid:durableId="137572932">
    <w:abstractNumId w:val="0"/>
  </w:num>
  <w:num w:numId="4" w16cid:durableId="1332903595">
    <w:abstractNumId w:val="3"/>
  </w:num>
  <w:num w:numId="5" w16cid:durableId="20453992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 10">
    <w15:presenceInfo w15:providerId="None" w15:userId="Win 10"/>
  </w15:person>
  <w15:person w15:author="User">
    <w15:presenceInfo w15:providerId="None" w15:userId="User"/>
  </w15:person>
  <w15:person w15:author="ali re">
    <w15:presenceInfo w15:providerId="Windows Live" w15:userId="ebf26b1d9d2445aa"/>
  </w15:person>
  <w15:person w15:author="Hiwa">
    <w15:presenceInfo w15:providerId="None" w15:userId="Hi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2B2"/>
    <w:rsid w:val="00032C80"/>
    <w:rsid w:val="000A1FE1"/>
    <w:rsid w:val="000C05AB"/>
    <w:rsid w:val="001548AA"/>
    <w:rsid w:val="00186CC4"/>
    <w:rsid w:val="001D2D07"/>
    <w:rsid w:val="002A73A9"/>
    <w:rsid w:val="002E127B"/>
    <w:rsid w:val="00371ECC"/>
    <w:rsid w:val="003B5715"/>
    <w:rsid w:val="00440630"/>
    <w:rsid w:val="0045750B"/>
    <w:rsid w:val="006110A9"/>
    <w:rsid w:val="00736355"/>
    <w:rsid w:val="00773B6C"/>
    <w:rsid w:val="00864ED0"/>
    <w:rsid w:val="00870A58"/>
    <w:rsid w:val="00896282"/>
    <w:rsid w:val="008C3C18"/>
    <w:rsid w:val="00A015CA"/>
    <w:rsid w:val="00A04DA2"/>
    <w:rsid w:val="00A164C5"/>
    <w:rsid w:val="00A1659B"/>
    <w:rsid w:val="00A32389"/>
    <w:rsid w:val="00AC43C9"/>
    <w:rsid w:val="00B4042C"/>
    <w:rsid w:val="00B57FFB"/>
    <w:rsid w:val="00BE76B9"/>
    <w:rsid w:val="00BF2BD6"/>
    <w:rsid w:val="00C20EF4"/>
    <w:rsid w:val="00C31F1E"/>
    <w:rsid w:val="00C726FA"/>
    <w:rsid w:val="00C949B7"/>
    <w:rsid w:val="00CC29BD"/>
    <w:rsid w:val="00E202B2"/>
    <w:rsid w:val="00E25877"/>
    <w:rsid w:val="00E87C71"/>
    <w:rsid w:val="00F8745A"/>
    <w:rsid w:val="00FC4BA8"/>
    <w:rsid w:val="00FF7947"/>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0B4263"/>
  <w15:docId w15:val="{C113D35A-3511-4EEA-9D9A-8EB07352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0802D7"/>
  </w:style>
  <w:style w:type="character" w:customStyle="1" w:styleId="FooterChar">
    <w:name w:val="Footer Char"/>
    <w:basedOn w:val="DefaultParagraphFont"/>
    <w:link w:val="Footer"/>
    <w:uiPriority w:val="99"/>
    <w:qFormat/>
    <w:rsid w:val="000802D7"/>
  </w:style>
  <w:style w:type="character" w:customStyle="1" w:styleId="PROPOSALChar">
    <w:name w:val="PROPOSAL Char"/>
    <w:basedOn w:val="DefaultParagraphFont"/>
    <w:link w:val="PROPOSAL"/>
    <w:qFormat/>
    <w:rsid w:val="00112A0F"/>
    <w:rPr>
      <w:rFonts w:cs="B Nazanin"/>
      <w:sz w:val="26"/>
      <w:szCs w:val="26"/>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customStyle="1" w:styleId="Y1">
    <w:name w:val="Y1"/>
    <w:basedOn w:val="Normal"/>
    <w:qFormat/>
    <w:rsid w:val="00C50769"/>
    <w:pPr>
      <w:bidi/>
    </w:pPr>
    <w:rPr>
      <w:rFonts w:ascii="Calibri" w:hAnsi="Calibri" w:cs="B Mitra"/>
      <w:sz w:val="26"/>
      <w:szCs w:val="28"/>
      <w:lang w:bidi="fa-IR"/>
    </w:rPr>
  </w:style>
  <w:style w:type="paragraph" w:styleId="ListParagraph">
    <w:name w:val="List Paragraph"/>
    <w:basedOn w:val="Normal"/>
    <w:uiPriority w:val="34"/>
    <w:qFormat/>
    <w:rsid w:val="00A41D45"/>
    <w:pPr>
      <w:ind w:left="720"/>
      <w:contextualSpacing/>
    </w:pPr>
  </w:style>
  <w:style w:type="paragraph" w:customStyle="1" w:styleId="HeaderandFooter">
    <w:name w:val="Header and Footer"/>
    <w:basedOn w:val="Normal"/>
    <w:qFormat/>
  </w:style>
  <w:style w:type="paragraph" w:styleId="Header">
    <w:name w:val="header"/>
    <w:basedOn w:val="Normal"/>
    <w:link w:val="HeaderChar"/>
    <w:uiPriority w:val="99"/>
    <w:unhideWhenUsed/>
    <w:rsid w:val="000802D7"/>
    <w:pPr>
      <w:tabs>
        <w:tab w:val="center" w:pos="4680"/>
        <w:tab w:val="right" w:pos="9360"/>
      </w:tabs>
      <w:spacing w:after="0" w:line="240" w:lineRule="auto"/>
    </w:pPr>
  </w:style>
  <w:style w:type="paragraph" w:styleId="Footer">
    <w:name w:val="footer"/>
    <w:basedOn w:val="Normal"/>
    <w:link w:val="FooterChar"/>
    <w:uiPriority w:val="99"/>
    <w:unhideWhenUsed/>
    <w:rsid w:val="000802D7"/>
    <w:pPr>
      <w:tabs>
        <w:tab w:val="center" w:pos="4680"/>
        <w:tab w:val="right" w:pos="9360"/>
      </w:tabs>
      <w:spacing w:after="0" w:line="240" w:lineRule="auto"/>
    </w:pPr>
  </w:style>
  <w:style w:type="paragraph" w:customStyle="1" w:styleId="PROPOSAL">
    <w:name w:val="PROPOSAL"/>
    <w:basedOn w:val="Normal"/>
    <w:link w:val="PROPOSALChar"/>
    <w:qFormat/>
    <w:rsid w:val="00112A0F"/>
    <w:pPr>
      <w:spacing w:after="0" w:line="240" w:lineRule="auto"/>
      <w:jc w:val="right"/>
    </w:pPr>
    <w:rPr>
      <w:rFonts w:cs="B Nazanin"/>
      <w:sz w:val="26"/>
      <w:szCs w:val="26"/>
    </w:rPr>
  </w:style>
  <w:style w:type="paragraph" w:styleId="Bibliography">
    <w:name w:val="Bibliography"/>
    <w:basedOn w:val="Normal"/>
    <w:next w:val="Normal"/>
    <w:uiPriority w:val="37"/>
    <w:unhideWhenUsed/>
    <w:qFormat/>
    <w:rsid w:val="001C116B"/>
    <w:pPr>
      <w:tabs>
        <w:tab w:val="left" w:pos="264"/>
      </w:tabs>
      <w:spacing w:after="240" w:line="240" w:lineRule="auto"/>
      <w:ind w:left="264" w:hanging="264"/>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7A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C29BD"/>
    <w:rPr>
      <w:sz w:val="16"/>
      <w:szCs w:val="16"/>
    </w:rPr>
  </w:style>
  <w:style w:type="paragraph" w:styleId="CommentText">
    <w:name w:val="annotation text"/>
    <w:basedOn w:val="Normal"/>
    <w:link w:val="CommentTextChar"/>
    <w:uiPriority w:val="99"/>
    <w:semiHidden/>
    <w:unhideWhenUsed/>
    <w:rsid w:val="00CC29BD"/>
    <w:pPr>
      <w:spacing w:line="240" w:lineRule="auto"/>
    </w:pPr>
    <w:rPr>
      <w:sz w:val="20"/>
      <w:szCs w:val="20"/>
    </w:rPr>
  </w:style>
  <w:style w:type="character" w:customStyle="1" w:styleId="CommentTextChar">
    <w:name w:val="Comment Text Char"/>
    <w:basedOn w:val="DefaultParagraphFont"/>
    <w:link w:val="CommentText"/>
    <w:uiPriority w:val="99"/>
    <w:semiHidden/>
    <w:rsid w:val="00CC29BD"/>
    <w:rPr>
      <w:sz w:val="20"/>
      <w:szCs w:val="20"/>
    </w:rPr>
  </w:style>
  <w:style w:type="paragraph" w:styleId="CommentSubject">
    <w:name w:val="annotation subject"/>
    <w:basedOn w:val="CommentText"/>
    <w:next w:val="CommentText"/>
    <w:link w:val="CommentSubjectChar"/>
    <w:uiPriority w:val="99"/>
    <w:semiHidden/>
    <w:unhideWhenUsed/>
    <w:rsid w:val="00CC29BD"/>
    <w:rPr>
      <w:b/>
      <w:bCs/>
    </w:rPr>
  </w:style>
  <w:style w:type="character" w:customStyle="1" w:styleId="CommentSubjectChar">
    <w:name w:val="Comment Subject Char"/>
    <w:basedOn w:val="CommentTextChar"/>
    <w:link w:val="CommentSubject"/>
    <w:uiPriority w:val="99"/>
    <w:semiHidden/>
    <w:rsid w:val="00CC29BD"/>
    <w:rPr>
      <w:b/>
      <w:bCs/>
      <w:sz w:val="20"/>
      <w:szCs w:val="20"/>
    </w:rPr>
  </w:style>
  <w:style w:type="paragraph" w:styleId="BalloonText">
    <w:name w:val="Balloon Text"/>
    <w:basedOn w:val="Normal"/>
    <w:link w:val="BalloonTextChar"/>
    <w:uiPriority w:val="99"/>
    <w:semiHidden/>
    <w:unhideWhenUsed/>
    <w:rsid w:val="00BE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6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tif"/><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12068</Words>
  <Characters>68792</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dc:creator>
  <cp:lastModifiedBy>User</cp:lastModifiedBy>
  <cp:revision>3</cp:revision>
  <cp:lastPrinted>2024-11-30T18:16:00Z</cp:lastPrinted>
  <dcterms:created xsi:type="dcterms:W3CDTF">2025-04-27T06:46:00Z</dcterms:created>
  <dcterms:modified xsi:type="dcterms:W3CDTF">2025-04-27T06:50:00Z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2024-02-13T06:21:00Z</dcterms:created>
  <dc:creator>A</dc:creator>
  <dc:description/>
  <dc:language>en-US</dc:language>
  <cp:lastModifiedBy/>
  <dcterms:modified xsi:type="dcterms:W3CDTF">2024-11-30T20:00:33Z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id="QCSrihys"/&gt;&lt;style id="http://www.zotero.org/styles/vancouver" locale="en-US" hasBibliography="1" bibliographyStyleHasBeenSet="1"/&gt;&lt;prefs&gt;&lt;pref name="fieldType" value="Field"/&gt;&lt;/prefs&gt;&lt;/data&gt;</vt:lpwstr>
  </property>
</Properties>
</file>